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2F3F19" w14:textId="77777777" w:rsidR="00C530E5" w:rsidRPr="00A502B8" w:rsidRDefault="00A502B8">
      <w:pPr>
        <w:rPr>
          <w:b/>
        </w:rPr>
      </w:pPr>
      <w:r w:rsidRPr="00A502B8">
        <w:rPr>
          <w:b/>
        </w:rPr>
        <w:t xml:space="preserve">Errata for “Who Takes the Blame?” </w:t>
      </w:r>
    </w:p>
    <w:p w14:paraId="0D949D58" w14:textId="77777777" w:rsidR="00A502B8" w:rsidRDefault="00A502B8"/>
    <w:p w14:paraId="1964E4CE" w14:textId="77777777" w:rsidR="00A502B8" w:rsidRDefault="00A502B8">
      <w:r>
        <w:t>Luke Condra and Jacob N. Shapiro</w:t>
      </w:r>
    </w:p>
    <w:p w14:paraId="4EAA7047" w14:textId="77777777" w:rsidR="00A502B8" w:rsidRPr="00A502B8" w:rsidRDefault="00A502B8"/>
    <w:p w14:paraId="7BA22B88" w14:textId="77777777" w:rsidR="00A502B8" w:rsidRPr="00A502B8" w:rsidRDefault="00A502B8">
      <w:r w:rsidRPr="00A502B8">
        <w:t>December 19, 2013.</w:t>
      </w:r>
    </w:p>
    <w:p w14:paraId="176CF526" w14:textId="77777777" w:rsidR="00A502B8" w:rsidRDefault="00A502B8"/>
    <w:p w14:paraId="4A056648" w14:textId="77777777" w:rsidR="00450667" w:rsidRDefault="00A502B8" w:rsidP="00450667">
      <w:r>
        <w:t xml:space="preserve">This note provides errata for </w:t>
      </w:r>
      <w:r w:rsidR="00075F91">
        <w:t xml:space="preserve">table 3 and figure 5. In the paper we report that </w:t>
      </w:r>
      <w:r w:rsidR="00450667">
        <w:t xml:space="preserve">we use the following 3-stage approach: </w:t>
      </w:r>
      <w:r w:rsidR="00450667" w:rsidRPr="00450667">
        <w:t>(1) use a matching algorithm to identify district-weeks with similar histories; (2) within each stratum use a regression model to estimate the relationship between the number of civilians killed today and the number of insurgent attacks in the next period using a cubic time-trend at the quarter level to con</w:t>
      </w:r>
      <w:r w:rsidR="00450667">
        <w:t>trol for broad secular trends;</w:t>
      </w:r>
      <w:r w:rsidR="00450667" w:rsidRPr="00450667">
        <w:t xml:space="preserve"> and (3) take the average of these results weighting by the size of the strata.</w:t>
      </w:r>
      <w:r w:rsidR="00450667">
        <w:t xml:space="preserve"> </w:t>
      </w:r>
    </w:p>
    <w:p w14:paraId="4C31A9D4" w14:textId="77777777" w:rsidR="00450667" w:rsidRDefault="00450667" w:rsidP="00450667"/>
    <w:p w14:paraId="286885AA" w14:textId="5A459747" w:rsidR="00A502B8" w:rsidRDefault="00450667">
      <w:r>
        <w:t xml:space="preserve">In providing replication data we learned that we inadvertently </w:t>
      </w:r>
      <w:r w:rsidR="006D2B51">
        <w:t xml:space="preserve">included results in table 3 and figure 5 that used different controls on the regressions within strata. This mistake was introduced during the second round of revisions when we changed the matching analysis slightly. These are the correct version of </w:t>
      </w:r>
      <w:r w:rsidR="00DD1DAA">
        <w:t>the table and figure to match the procedure described in the text</w:t>
      </w:r>
      <w:r w:rsidR="006D2B51">
        <w:t xml:space="preserve">. The differences relate to magnitude of the estimated effects </w:t>
      </w:r>
      <w:r w:rsidR="003A7375">
        <w:t xml:space="preserve">and the duration of the Coalition effect, but </w:t>
      </w:r>
      <w:r w:rsidR="006D2B51">
        <w:t xml:space="preserve">the substantive findings </w:t>
      </w:r>
      <w:r w:rsidR="003A7375">
        <w:t xml:space="preserve">on the short-run impact of Coalition-caused civilian casualties </w:t>
      </w:r>
      <w:r w:rsidR="00540010">
        <w:t xml:space="preserve">in the entire population </w:t>
      </w:r>
      <w:r w:rsidR="006D2B51">
        <w:t>are</w:t>
      </w:r>
      <w:r w:rsidR="00540010">
        <w:t xml:space="preserve"> substantively</w:t>
      </w:r>
      <w:r w:rsidR="006D2B51">
        <w:t xml:space="preserve"> similar.</w:t>
      </w:r>
      <w:r w:rsidR="00E8034C">
        <w:t xml:space="preserve"> </w:t>
      </w:r>
    </w:p>
    <w:p w14:paraId="09D9E3C9" w14:textId="77777777" w:rsidR="00E8034C" w:rsidRDefault="00E8034C" w:rsidP="007F2F91">
      <w:pPr>
        <w:rPr>
          <w:szCs w:val="20"/>
        </w:rPr>
        <w:sectPr w:rsidR="00E8034C" w:rsidSect="00C61498">
          <w:pgSz w:w="12240" w:h="15840"/>
          <w:pgMar w:top="1440" w:right="1440" w:bottom="1440" w:left="1440" w:header="720" w:footer="720" w:gutter="0"/>
          <w:cols w:space="720"/>
          <w:docGrid w:linePitch="360"/>
        </w:sectPr>
      </w:pPr>
    </w:p>
    <w:p w14:paraId="4CDC8547" w14:textId="2EE29D0F" w:rsidR="007F2F91" w:rsidRPr="00D86887" w:rsidRDefault="007F2F91" w:rsidP="007F2F91">
      <w:pPr>
        <w:rPr>
          <w:i/>
        </w:rPr>
      </w:pPr>
      <w:r w:rsidRPr="00D86887">
        <w:rPr>
          <w:szCs w:val="20"/>
        </w:rPr>
        <w:lastRenderedPageBreak/>
        <w:t>Table 3</w:t>
      </w:r>
      <w:r w:rsidR="00E57BDB">
        <w:rPr>
          <w:szCs w:val="20"/>
        </w:rPr>
        <w:t xml:space="preserve"> - </w:t>
      </w:r>
      <w:r w:rsidR="00FF5564">
        <w:rPr>
          <w:szCs w:val="20"/>
        </w:rPr>
        <w:t>Corrected</w:t>
      </w:r>
      <w:r w:rsidRPr="00D86887">
        <w:rPr>
          <w:szCs w:val="20"/>
        </w:rPr>
        <w:t xml:space="preserve">: </w:t>
      </w:r>
      <w:r w:rsidRPr="00D86887">
        <w:t xml:space="preserve">Matching Estimate of Impact of Coalition or Insurgent Killings in period </w:t>
      </w:r>
      <w:r w:rsidRPr="00D86887">
        <w:rPr>
          <w:i/>
        </w:rPr>
        <w:t>t</w:t>
      </w:r>
      <w:r w:rsidRPr="00D86887">
        <w:t xml:space="preserve"> on SIGACTs/100,000 at period </w:t>
      </w:r>
      <w:r w:rsidRPr="00D86887">
        <w:rPr>
          <w:i/>
        </w:rPr>
        <w:t>t</w:t>
      </w:r>
      <w:r w:rsidRPr="00D86887">
        <w:t>+1</w:t>
      </w:r>
    </w:p>
    <w:tbl>
      <w:tblPr>
        <w:tblW w:w="5000" w:type="pct"/>
        <w:tblLayout w:type="fixed"/>
        <w:tblLook w:val="0000" w:firstRow="0" w:lastRow="0" w:firstColumn="0" w:lastColumn="0" w:noHBand="0" w:noVBand="0"/>
      </w:tblPr>
      <w:tblGrid>
        <w:gridCol w:w="237"/>
        <w:gridCol w:w="2796"/>
        <w:gridCol w:w="1689"/>
        <w:gridCol w:w="1692"/>
        <w:gridCol w:w="1692"/>
        <w:gridCol w:w="1689"/>
        <w:gridCol w:w="1692"/>
        <w:gridCol w:w="1689"/>
      </w:tblGrid>
      <w:tr w:rsidR="007F2F91" w:rsidRPr="00C477D5" w14:paraId="50D979AA" w14:textId="77777777" w:rsidTr="003D6B16">
        <w:trPr>
          <w:trHeight w:val="252"/>
        </w:trPr>
        <w:tc>
          <w:tcPr>
            <w:tcW w:w="90" w:type="pct"/>
            <w:tcBorders>
              <w:top w:val="double" w:sz="4" w:space="0" w:color="auto"/>
              <w:left w:val="nil"/>
            </w:tcBorders>
          </w:tcPr>
          <w:p w14:paraId="42F1C950" w14:textId="77777777" w:rsidR="007F2F91" w:rsidRPr="00C477D5" w:rsidRDefault="007F2F91" w:rsidP="002B1E8B">
            <w:pPr>
              <w:rPr>
                <w:sz w:val="22"/>
              </w:rPr>
            </w:pPr>
          </w:p>
        </w:tc>
        <w:tc>
          <w:tcPr>
            <w:tcW w:w="1061" w:type="pct"/>
            <w:tcBorders>
              <w:top w:val="double" w:sz="4" w:space="0" w:color="auto"/>
            </w:tcBorders>
            <w:shd w:val="clear" w:color="auto" w:fill="auto"/>
            <w:noWrap/>
            <w:vAlign w:val="bottom"/>
          </w:tcPr>
          <w:p w14:paraId="50C4D7B4" w14:textId="77777777" w:rsidR="007F2F91" w:rsidRPr="00C477D5" w:rsidRDefault="007F2F91" w:rsidP="002B1E8B">
            <w:pPr>
              <w:rPr>
                <w:sz w:val="22"/>
              </w:rPr>
            </w:pPr>
          </w:p>
        </w:tc>
        <w:tc>
          <w:tcPr>
            <w:tcW w:w="641" w:type="pct"/>
            <w:tcBorders>
              <w:top w:val="double" w:sz="4" w:space="0" w:color="auto"/>
              <w:left w:val="nil"/>
              <w:right w:val="nil"/>
            </w:tcBorders>
            <w:shd w:val="clear" w:color="auto" w:fill="auto"/>
            <w:noWrap/>
            <w:vAlign w:val="bottom"/>
          </w:tcPr>
          <w:p w14:paraId="2A9405D5" w14:textId="77777777" w:rsidR="007F2F91" w:rsidRPr="00C477D5" w:rsidRDefault="007F2F91" w:rsidP="002B1E8B">
            <w:pPr>
              <w:jc w:val="center"/>
              <w:rPr>
                <w:sz w:val="22"/>
              </w:rPr>
            </w:pPr>
            <w:r w:rsidRPr="00C477D5">
              <w:rPr>
                <w:sz w:val="22"/>
              </w:rPr>
              <w:t>(1)</w:t>
            </w:r>
          </w:p>
          <w:p w14:paraId="0BB0965F" w14:textId="77777777" w:rsidR="007F2F91" w:rsidRPr="00C477D5" w:rsidRDefault="007F2F91" w:rsidP="002B1E8B">
            <w:pPr>
              <w:rPr>
                <w:sz w:val="22"/>
              </w:rPr>
            </w:pPr>
          </w:p>
          <w:p w14:paraId="108573C3" w14:textId="77777777" w:rsidR="007F2F91" w:rsidRPr="00C477D5" w:rsidRDefault="007F2F91" w:rsidP="002B1E8B">
            <w:pPr>
              <w:jc w:val="center"/>
              <w:rPr>
                <w:sz w:val="22"/>
              </w:rPr>
            </w:pPr>
            <w:r w:rsidRPr="00C477D5">
              <w:rPr>
                <w:sz w:val="22"/>
              </w:rPr>
              <w:t>Entire Country</w:t>
            </w:r>
          </w:p>
        </w:tc>
        <w:tc>
          <w:tcPr>
            <w:tcW w:w="642" w:type="pct"/>
            <w:tcBorders>
              <w:top w:val="double" w:sz="4" w:space="0" w:color="auto"/>
              <w:left w:val="nil"/>
              <w:right w:val="nil"/>
            </w:tcBorders>
            <w:shd w:val="clear" w:color="auto" w:fill="auto"/>
            <w:noWrap/>
            <w:vAlign w:val="bottom"/>
          </w:tcPr>
          <w:p w14:paraId="6AB6AA9F" w14:textId="77777777" w:rsidR="007F2F91" w:rsidRPr="00C477D5" w:rsidRDefault="007F2F91" w:rsidP="002B1E8B">
            <w:pPr>
              <w:jc w:val="center"/>
              <w:rPr>
                <w:sz w:val="22"/>
              </w:rPr>
            </w:pPr>
            <w:r w:rsidRPr="00C477D5">
              <w:rPr>
                <w:sz w:val="22"/>
              </w:rPr>
              <w:t>(2)</w:t>
            </w:r>
          </w:p>
          <w:p w14:paraId="7CBC8B19" w14:textId="77777777" w:rsidR="007F2F91" w:rsidRPr="00C477D5" w:rsidRDefault="007F2F91" w:rsidP="002B1E8B">
            <w:pPr>
              <w:jc w:val="center"/>
              <w:rPr>
                <w:sz w:val="22"/>
              </w:rPr>
            </w:pPr>
          </w:p>
          <w:p w14:paraId="68312927" w14:textId="77777777" w:rsidR="007F2F91" w:rsidRPr="00C477D5" w:rsidRDefault="007F2F91" w:rsidP="002B1E8B">
            <w:pPr>
              <w:jc w:val="center"/>
              <w:rPr>
                <w:sz w:val="22"/>
              </w:rPr>
            </w:pPr>
            <w:r w:rsidRPr="00C477D5">
              <w:rPr>
                <w:sz w:val="22"/>
              </w:rPr>
              <w:t>Entire Country</w:t>
            </w:r>
          </w:p>
        </w:tc>
        <w:tc>
          <w:tcPr>
            <w:tcW w:w="642" w:type="pct"/>
            <w:tcBorders>
              <w:top w:val="double" w:sz="4" w:space="0" w:color="auto"/>
              <w:left w:val="nil"/>
              <w:right w:val="nil"/>
            </w:tcBorders>
            <w:shd w:val="clear" w:color="auto" w:fill="auto"/>
            <w:noWrap/>
            <w:vAlign w:val="bottom"/>
          </w:tcPr>
          <w:p w14:paraId="4104ACBD" w14:textId="77777777" w:rsidR="007F2F91" w:rsidRPr="00C477D5" w:rsidRDefault="007F2F91" w:rsidP="002B1E8B">
            <w:pPr>
              <w:jc w:val="center"/>
              <w:rPr>
                <w:sz w:val="22"/>
              </w:rPr>
            </w:pPr>
            <w:r w:rsidRPr="00C477D5">
              <w:rPr>
                <w:sz w:val="22"/>
              </w:rPr>
              <w:t>(3)</w:t>
            </w:r>
          </w:p>
          <w:p w14:paraId="6B6393E4" w14:textId="77777777" w:rsidR="007F2F91" w:rsidRPr="00C477D5" w:rsidRDefault="007F2F91" w:rsidP="002B1E8B">
            <w:pPr>
              <w:jc w:val="center"/>
              <w:rPr>
                <w:sz w:val="22"/>
              </w:rPr>
            </w:pPr>
          </w:p>
          <w:p w14:paraId="662D8BBC" w14:textId="77777777" w:rsidR="007F2F91" w:rsidRPr="00C477D5" w:rsidRDefault="007F2F91" w:rsidP="002B1E8B">
            <w:pPr>
              <w:jc w:val="center"/>
              <w:rPr>
                <w:sz w:val="22"/>
              </w:rPr>
            </w:pPr>
            <w:r w:rsidRPr="00C477D5">
              <w:rPr>
                <w:sz w:val="22"/>
              </w:rPr>
              <w:t>Sunni</w:t>
            </w:r>
          </w:p>
        </w:tc>
        <w:tc>
          <w:tcPr>
            <w:tcW w:w="641" w:type="pct"/>
            <w:tcBorders>
              <w:top w:val="double" w:sz="4" w:space="0" w:color="auto"/>
              <w:left w:val="nil"/>
              <w:right w:val="nil"/>
            </w:tcBorders>
          </w:tcPr>
          <w:p w14:paraId="7C569983" w14:textId="77777777" w:rsidR="007F2F91" w:rsidRPr="00C477D5" w:rsidRDefault="007F2F91" w:rsidP="002B1E8B">
            <w:pPr>
              <w:jc w:val="center"/>
              <w:rPr>
                <w:sz w:val="22"/>
              </w:rPr>
            </w:pPr>
            <w:r w:rsidRPr="00C477D5">
              <w:rPr>
                <w:sz w:val="22"/>
              </w:rPr>
              <w:t>(4)</w:t>
            </w:r>
          </w:p>
          <w:p w14:paraId="214C3E36" w14:textId="77777777" w:rsidR="007F2F91" w:rsidRPr="00C477D5" w:rsidRDefault="007F2F91" w:rsidP="002B1E8B">
            <w:pPr>
              <w:jc w:val="center"/>
              <w:rPr>
                <w:sz w:val="22"/>
              </w:rPr>
            </w:pPr>
          </w:p>
          <w:p w14:paraId="04FB6EC5" w14:textId="77777777" w:rsidR="007F2F91" w:rsidRPr="00C477D5" w:rsidRDefault="007F2F91" w:rsidP="002B1E8B">
            <w:pPr>
              <w:jc w:val="center"/>
              <w:rPr>
                <w:sz w:val="22"/>
              </w:rPr>
            </w:pPr>
            <w:r w:rsidRPr="00C477D5">
              <w:rPr>
                <w:sz w:val="22"/>
              </w:rPr>
              <w:t>Sunni</w:t>
            </w:r>
          </w:p>
        </w:tc>
        <w:tc>
          <w:tcPr>
            <w:tcW w:w="642" w:type="pct"/>
            <w:tcBorders>
              <w:top w:val="double" w:sz="4" w:space="0" w:color="auto"/>
              <w:left w:val="nil"/>
              <w:right w:val="nil"/>
            </w:tcBorders>
          </w:tcPr>
          <w:p w14:paraId="3CD5242E" w14:textId="77777777" w:rsidR="007F2F91" w:rsidRPr="00C477D5" w:rsidRDefault="007F2F91" w:rsidP="002B1E8B">
            <w:pPr>
              <w:jc w:val="center"/>
              <w:rPr>
                <w:sz w:val="22"/>
              </w:rPr>
            </w:pPr>
            <w:r w:rsidRPr="00C477D5">
              <w:rPr>
                <w:sz w:val="22"/>
              </w:rPr>
              <w:t>(5)</w:t>
            </w:r>
          </w:p>
          <w:p w14:paraId="57D9BD6B" w14:textId="77777777" w:rsidR="007F2F91" w:rsidRPr="00C477D5" w:rsidRDefault="007F2F91" w:rsidP="002B1E8B">
            <w:pPr>
              <w:jc w:val="center"/>
              <w:rPr>
                <w:sz w:val="22"/>
              </w:rPr>
            </w:pPr>
          </w:p>
          <w:p w14:paraId="5744A15D" w14:textId="77777777" w:rsidR="007F2F91" w:rsidRPr="00C477D5" w:rsidRDefault="007F2F91" w:rsidP="002B1E8B">
            <w:pPr>
              <w:jc w:val="center"/>
              <w:rPr>
                <w:sz w:val="22"/>
              </w:rPr>
            </w:pPr>
            <w:r w:rsidRPr="00C477D5">
              <w:rPr>
                <w:sz w:val="22"/>
              </w:rPr>
              <w:t>Mixed</w:t>
            </w:r>
          </w:p>
        </w:tc>
        <w:tc>
          <w:tcPr>
            <w:tcW w:w="641" w:type="pct"/>
            <w:tcBorders>
              <w:top w:val="double" w:sz="4" w:space="0" w:color="auto"/>
              <w:left w:val="nil"/>
              <w:right w:val="nil"/>
            </w:tcBorders>
          </w:tcPr>
          <w:p w14:paraId="7EEF5169" w14:textId="77777777" w:rsidR="007F2F91" w:rsidRPr="00C477D5" w:rsidRDefault="007F2F91" w:rsidP="002B1E8B">
            <w:pPr>
              <w:jc w:val="center"/>
              <w:rPr>
                <w:sz w:val="22"/>
              </w:rPr>
            </w:pPr>
            <w:r w:rsidRPr="00C477D5">
              <w:rPr>
                <w:sz w:val="22"/>
              </w:rPr>
              <w:t>(6)</w:t>
            </w:r>
          </w:p>
          <w:p w14:paraId="3E13272D" w14:textId="77777777" w:rsidR="007F2F91" w:rsidRPr="00C477D5" w:rsidRDefault="007F2F91" w:rsidP="002B1E8B">
            <w:pPr>
              <w:jc w:val="center"/>
              <w:rPr>
                <w:sz w:val="22"/>
              </w:rPr>
            </w:pPr>
          </w:p>
          <w:p w14:paraId="7FD2B0E7" w14:textId="77777777" w:rsidR="007F2F91" w:rsidRPr="00C477D5" w:rsidRDefault="007F2F91" w:rsidP="002B1E8B">
            <w:pPr>
              <w:jc w:val="center"/>
              <w:rPr>
                <w:sz w:val="22"/>
              </w:rPr>
            </w:pPr>
            <w:r w:rsidRPr="00C477D5">
              <w:rPr>
                <w:sz w:val="22"/>
              </w:rPr>
              <w:t>Mixed</w:t>
            </w:r>
          </w:p>
        </w:tc>
      </w:tr>
      <w:tr w:rsidR="007F2F91" w:rsidRPr="00C477D5" w14:paraId="2A0B2287" w14:textId="77777777" w:rsidTr="003D6B16">
        <w:trPr>
          <w:trHeight w:val="252"/>
        </w:trPr>
        <w:tc>
          <w:tcPr>
            <w:tcW w:w="90" w:type="pct"/>
            <w:tcBorders>
              <w:left w:val="nil"/>
              <w:bottom w:val="single" w:sz="4" w:space="0" w:color="auto"/>
            </w:tcBorders>
          </w:tcPr>
          <w:p w14:paraId="421D5064" w14:textId="77777777" w:rsidR="007F2F91" w:rsidRPr="00C477D5" w:rsidRDefault="007F2F91" w:rsidP="002B1E8B">
            <w:pPr>
              <w:rPr>
                <w:sz w:val="22"/>
              </w:rPr>
            </w:pPr>
          </w:p>
        </w:tc>
        <w:tc>
          <w:tcPr>
            <w:tcW w:w="1061" w:type="pct"/>
            <w:tcBorders>
              <w:bottom w:val="single" w:sz="4" w:space="0" w:color="auto"/>
            </w:tcBorders>
            <w:shd w:val="clear" w:color="auto" w:fill="auto"/>
            <w:noWrap/>
            <w:vAlign w:val="bottom"/>
          </w:tcPr>
          <w:p w14:paraId="79A1D9CD" w14:textId="77777777" w:rsidR="007F2F91" w:rsidRPr="00C477D5" w:rsidRDefault="007F2F91" w:rsidP="002B1E8B">
            <w:pPr>
              <w:rPr>
                <w:sz w:val="22"/>
              </w:rPr>
            </w:pPr>
            <w:r w:rsidRPr="00C477D5">
              <w:rPr>
                <w:sz w:val="22"/>
              </w:rPr>
              <w:t>Treatment</w:t>
            </w:r>
          </w:p>
        </w:tc>
        <w:tc>
          <w:tcPr>
            <w:tcW w:w="641" w:type="pct"/>
            <w:tcBorders>
              <w:left w:val="nil"/>
              <w:bottom w:val="single" w:sz="4" w:space="0" w:color="auto"/>
              <w:right w:val="nil"/>
            </w:tcBorders>
            <w:shd w:val="clear" w:color="auto" w:fill="auto"/>
            <w:noWrap/>
            <w:vAlign w:val="bottom"/>
          </w:tcPr>
          <w:p w14:paraId="512D86A2" w14:textId="77777777" w:rsidR="007F2F91" w:rsidRPr="00C477D5" w:rsidRDefault="007F2F91" w:rsidP="002B1E8B">
            <w:pPr>
              <w:jc w:val="center"/>
              <w:rPr>
                <w:i/>
                <w:sz w:val="22"/>
              </w:rPr>
            </w:pPr>
            <w:r w:rsidRPr="00C477D5">
              <w:rPr>
                <w:i/>
                <w:sz w:val="22"/>
              </w:rPr>
              <w:t># of Coalition Killings</w:t>
            </w:r>
          </w:p>
        </w:tc>
        <w:tc>
          <w:tcPr>
            <w:tcW w:w="642" w:type="pct"/>
            <w:tcBorders>
              <w:left w:val="nil"/>
              <w:bottom w:val="single" w:sz="4" w:space="0" w:color="auto"/>
              <w:right w:val="nil"/>
            </w:tcBorders>
            <w:shd w:val="clear" w:color="auto" w:fill="auto"/>
            <w:noWrap/>
            <w:vAlign w:val="bottom"/>
          </w:tcPr>
          <w:p w14:paraId="5A92C3C0" w14:textId="77777777" w:rsidR="007F2F91" w:rsidRPr="00C477D5" w:rsidRDefault="007F2F91" w:rsidP="002B1E8B">
            <w:pPr>
              <w:jc w:val="center"/>
              <w:rPr>
                <w:i/>
                <w:sz w:val="22"/>
              </w:rPr>
            </w:pPr>
            <w:r w:rsidRPr="00C477D5">
              <w:rPr>
                <w:i/>
                <w:sz w:val="22"/>
              </w:rPr>
              <w:t># of Insurgent Killings</w:t>
            </w:r>
          </w:p>
        </w:tc>
        <w:tc>
          <w:tcPr>
            <w:tcW w:w="642" w:type="pct"/>
            <w:tcBorders>
              <w:left w:val="nil"/>
              <w:bottom w:val="single" w:sz="4" w:space="0" w:color="auto"/>
              <w:right w:val="nil"/>
            </w:tcBorders>
            <w:shd w:val="clear" w:color="auto" w:fill="auto"/>
            <w:noWrap/>
            <w:vAlign w:val="bottom"/>
          </w:tcPr>
          <w:p w14:paraId="4B6C80DB" w14:textId="77777777" w:rsidR="007F2F91" w:rsidRPr="00C477D5" w:rsidRDefault="007F2F91" w:rsidP="002B1E8B">
            <w:pPr>
              <w:jc w:val="center"/>
              <w:rPr>
                <w:i/>
                <w:sz w:val="22"/>
              </w:rPr>
            </w:pPr>
            <w:r w:rsidRPr="00C477D5">
              <w:rPr>
                <w:i/>
                <w:sz w:val="22"/>
              </w:rPr>
              <w:t># of Coalition Killings</w:t>
            </w:r>
          </w:p>
        </w:tc>
        <w:tc>
          <w:tcPr>
            <w:tcW w:w="641" w:type="pct"/>
            <w:tcBorders>
              <w:left w:val="nil"/>
              <w:bottom w:val="single" w:sz="4" w:space="0" w:color="auto"/>
              <w:right w:val="nil"/>
            </w:tcBorders>
            <w:vAlign w:val="bottom"/>
          </w:tcPr>
          <w:p w14:paraId="1C981ED0" w14:textId="77777777" w:rsidR="007F2F91" w:rsidRPr="00C477D5" w:rsidRDefault="007F2F91" w:rsidP="002B1E8B">
            <w:pPr>
              <w:jc w:val="center"/>
              <w:rPr>
                <w:i/>
                <w:sz w:val="22"/>
              </w:rPr>
            </w:pPr>
            <w:r w:rsidRPr="00C477D5">
              <w:rPr>
                <w:i/>
                <w:sz w:val="22"/>
              </w:rPr>
              <w:t># of Insurgent Killings</w:t>
            </w:r>
          </w:p>
        </w:tc>
        <w:tc>
          <w:tcPr>
            <w:tcW w:w="642" w:type="pct"/>
            <w:tcBorders>
              <w:left w:val="nil"/>
              <w:bottom w:val="single" w:sz="4" w:space="0" w:color="auto"/>
              <w:right w:val="nil"/>
            </w:tcBorders>
            <w:vAlign w:val="bottom"/>
          </w:tcPr>
          <w:p w14:paraId="12E2CF75" w14:textId="77777777" w:rsidR="007F2F91" w:rsidRPr="00C477D5" w:rsidRDefault="007F2F91" w:rsidP="002B1E8B">
            <w:pPr>
              <w:jc w:val="center"/>
              <w:rPr>
                <w:i/>
                <w:sz w:val="22"/>
              </w:rPr>
            </w:pPr>
            <w:r w:rsidRPr="00C477D5">
              <w:rPr>
                <w:i/>
                <w:sz w:val="22"/>
              </w:rPr>
              <w:t># of Coalition Killings</w:t>
            </w:r>
          </w:p>
        </w:tc>
        <w:tc>
          <w:tcPr>
            <w:tcW w:w="641" w:type="pct"/>
            <w:tcBorders>
              <w:left w:val="nil"/>
              <w:bottom w:val="single" w:sz="4" w:space="0" w:color="auto"/>
              <w:right w:val="nil"/>
            </w:tcBorders>
            <w:vAlign w:val="bottom"/>
          </w:tcPr>
          <w:p w14:paraId="223D7055" w14:textId="77777777" w:rsidR="007F2F91" w:rsidRPr="00C477D5" w:rsidRDefault="007F2F91" w:rsidP="002B1E8B">
            <w:pPr>
              <w:jc w:val="center"/>
              <w:rPr>
                <w:i/>
                <w:sz w:val="22"/>
              </w:rPr>
            </w:pPr>
            <w:r w:rsidRPr="00C477D5">
              <w:rPr>
                <w:i/>
                <w:sz w:val="22"/>
              </w:rPr>
              <w:t># of Insurgent Killings</w:t>
            </w:r>
          </w:p>
        </w:tc>
      </w:tr>
      <w:tr w:rsidR="007F2F91" w:rsidRPr="00C477D5" w14:paraId="143895CF" w14:textId="77777777" w:rsidTr="003D6B16">
        <w:trPr>
          <w:trHeight w:val="252"/>
        </w:trPr>
        <w:tc>
          <w:tcPr>
            <w:tcW w:w="90" w:type="pct"/>
            <w:tcBorders>
              <w:top w:val="nil"/>
              <w:left w:val="nil"/>
              <w:bottom w:val="nil"/>
            </w:tcBorders>
          </w:tcPr>
          <w:p w14:paraId="083870FC" w14:textId="77777777" w:rsidR="007F2F91" w:rsidRPr="00C477D5" w:rsidRDefault="007F2F91" w:rsidP="002B1E8B">
            <w:pPr>
              <w:rPr>
                <w:sz w:val="22"/>
              </w:rPr>
            </w:pPr>
          </w:p>
        </w:tc>
        <w:tc>
          <w:tcPr>
            <w:tcW w:w="1061" w:type="pct"/>
            <w:tcBorders>
              <w:top w:val="nil"/>
              <w:bottom w:val="nil"/>
            </w:tcBorders>
            <w:shd w:val="clear" w:color="auto" w:fill="auto"/>
            <w:noWrap/>
            <w:vAlign w:val="bottom"/>
          </w:tcPr>
          <w:p w14:paraId="78532226" w14:textId="77777777" w:rsidR="007F2F91" w:rsidRPr="00C477D5" w:rsidRDefault="007F2F91" w:rsidP="002B1E8B">
            <w:pPr>
              <w:rPr>
                <w:sz w:val="22"/>
              </w:rPr>
            </w:pPr>
          </w:p>
        </w:tc>
        <w:tc>
          <w:tcPr>
            <w:tcW w:w="641" w:type="pct"/>
            <w:tcBorders>
              <w:top w:val="nil"/>
              <w:left w:val="nil"/>
              <w:bottom w:val="nil"/>
              <w:right w:val="nil"/>
            </w:tcBorders>
            <w:shd w:val="clear" w:color="auto" w:fill="auto"/>
            <w:noWrap/>
            <w:vAlign w:val="bottom"/>
          </w:tcPr>
          <w:p w14:paraId="28520B42" w14:textId="77777777" w:rsidR="007F2F91" w:rsidRPr="00C477D5" w:rsidRDefault="007F2F91" w:rsidP="002B1E8B">
            <w:pPr>
              <w:jc w:val="center"/>
              <w:rPr>
                <w:sz w:val="22"/>
              </w:rPr>
            </w:pPr>
          </w:p>
        </w:tc>
        <w:tc>
          <w:tcPr>
            <w:tcW w:w="642" w:type="pct"/>
            <w:tcBorders>
              <w:top w:val="nil"/>
              <w:left w:val="nil"/>
              <w:bottom w:val="nil"/>
              <w:right w:val="nil"/>
            </w:tcBorders>
            <w:shd w:val="clear" w:color="auto" w:fill="auto"/>
            <w:noWrap/>
            <w:vAlign w:val="bottom"/>
          </w:tcPr>
          <w:p w14:paraId="6E86BBC4" w14:textId="77777777" w:rsidR="007F2F91" w:rsidRPr="00C477D5" w:rsidRDefault="007F2F91" w:rsidP="002B1E8B">
            <w:pPr>
              <w:jc w:val="center"/>
              <w:rPr>
                <w:sz w:val="22"/>
              </w:rPr>
            </w:pPr>
          </w:p>
        </w:tc>
        <w:tc>
          <w:tcPr>
            <w:tcW w:w="642" w:type="pct"/>
            <w:tcBorders>
              <w:top w:val="nil"/>
              <w:left w:val="nil"/>
              <w:bottom w:val="nil"/>
              <w:right w:val="nil"/>
            </w:tcBorders>
            <w:shd w:val="clear" w:color="auto" w:fill="auto"/>
            <w:noWrap/>
            <w:vAlign w:val="bottom"/>
          </w:tcPr>
          <w:p w14:paraId="41DE3169" w14:textId="77777777" w:rsidR="007F2F91" w:rsidRPr="00C477D5" w:rsidRDefault="007F2F91" w:rsidP="002B1E8B">
            <w:pPr>
              <w:jc w:val="center"/>
              <w:rPr>
                <w:sz w:val="22"/>
              </w:rPr>
            </w:pPr>
          </w:p>
        </w:tc>
        <w:tc>
          <w:tcPr>
            <w:tcW w:w="641" w:type="pct"/>
            <w:tcBorders>
              <w:top w:val="nil"/>
              <w:left w:val="nil"/>
              <w:bottom w:val="nil"/>
              <w:right w:val="nil"/>
            </w:tcBorders>
          </w:tcPr>
          <w:p w14:paraId="041A4F82" w14:textId="77777777" w:rsidR="007F2F91" w:rsidRPr="00C477D5" w:rsidRDefault="007F2F91" w:rsidP="002B1E8B">
            <w:pPr>
              <w:jc w:val="center"/>
              <w:rPr>
                <w:sz w:val="22"/>
              </w:rPr>
            </w:pPr>
          </w:p>
        </w:tc>
        <w:tc>
          <w:tcPr>
            <w:tcW w:w="642" w:type="pct"/>
            <w:tcBorders>
              <w:top w:val="nil"/>
              <w:left w:val="nil"/>
              <w:bottom w:val="nil"/>
              <w:right w:val="nil"/>
            </w:tcBorders>
          </w:tcPr>
          <w:p w14:paraId="0068D0D9" w14:textId="77777777" w:rsidR="007F2F91" w:rsidRPr="00C477D5" w:rsidRDefault="007F2F91" w:rsidP="002B1E8B">
            <w:pPr>
              <w:jc w:val="center"/>
              <w:rPr>
                <w:sz w:val="22"/>
              </w:rPr>
            </w:pPr>
          </w:p>
        </w:tc>
        <w:tc>
          <w:tcPr>
            <w:tcW w:w="641" w:type="pct"/>
            <w:tcBorders>
              <w:top w:val="nil"/>
              <w:left w:val="nil"/>
              <w:bottom w:val="nil"/>
              <w:right w:val="nil"/>
            </w:tcBorders>
          </w:tcPr>
          <w:p w14:paraId="5020C529" w14:textId="77777777" w:rsidR="007F2F91" w:rsidRPr="00C477D5" w:rsidRDefault="007F2F91" w:rsidP="002B1E8B">
            <w:pPr>
              <w:jc w:val="center"/>
              <w:rPr>
                <w:sz w:val="22"/>
              </w:rPr>
            </w:pPr>
          </w:p>
        </w:tc>
      </w:tr>
      <w:tr w:rsidR="007F2F91" w:rsidRPr="00C477D5" w14:paraId="08F2E943" w14:textId="77777777" w:rsidTr="003D6B16">
        <w:trPr>
          <w:trHeight w:val="252"/>
        </w:trPr>
        <w:tc>
          <w:tcPr>
            <w:tcW w:w="90" w:type="pct"/>
            <w:tcBorders>
              <w:top w:val="nil"/>
              <w:left w:val="nil"/>
              <w:bottom w:val="nil"/>
            </w:tcBorders>
            <w:vAlign w:val="center"/>
          </w:tcPr>
          <w:p w14:paraId="59D7D4E1" w14:textId="77777777" w:rsidR="007F2F91" w:rsidRPr="00C477D5" w:rsidRDefault="007F2F91" w:rsidP="002B1E8B">
            <w:pPr>
              <w:rPr>
                <w:sz w:val="22"/>
              </w:rPr>
            </w:pPr>
          </w:p>
        </w:tc>
        <w:tc>
          <w:tcPr>
            <w:tcW w:w="1061" w:type="pct"/>
            <w:tcBorders>
              <w:top w:val="nil"/>
              <w:bottom w:val="nil"/>
            </w:tcBorders>
            <w:shd w:val="clear" w:color="auto" w:fill="auto"/>
            <w:noWrap/>
            <w:vAlign w:val="center"/>
          </w:tcPr>
          <w:p w14:paraId="480E9BCC" w14:textId="77777777" w:rsidR="007F2F91" w:rsidRPr="00C477D5" w:rsidRDefault="007F2F91" w:rsidP="002B1E8B">
            <w:pPr>
              <w:rPr>
                <w:sz w:val="22"/>
              </w:rPr>
            </w:pPr>
            <w:r w:rsidRPr="00C477D5">
              <w:rPr>
                <w:sz w:val="22"/>
              </w:rPr>
              <w:t>Marginal Effects</w:t>
            </w:r>
          </w:p>
        </w:tc>
        <w:tc>
          <w:tcPr>
            <w:tcW w:w="641" w:type="pct"/>
            <w:tcBorders>
              <w:top w:val="nil"/>
              <w:left w:val="nil"/>
              <w:bottom w:val="nil"/>
              <w:right w:val="nil"/>
            </w:tcBorders>
            <w:shd w:val="clear" w:color="auto" w:fill="auto"/>
            <w:noWrap/>
            <w:vAlign w:val="center"/>
          </w:tcPr>
          <w:p w14:paraId="737BB5B3" w14:textId="6BA008F9" w:rsidR="007F2F91" w:rsidRDefault="007F2F91" w:rsidP="003D6B16">
            <w:pPr>
              <w:jc w:val="center"/>
              <w:rPr>
                <w:b/>
                <w:sz w:val="22"/>
              </w:rPr>
            </w:pPr>
            <w:r>
              <w:rPr>
                <w:b/>
                <w:sz w:val="22"/>
              </w:rPr>
              <w:t>0.</w:t>
            </w:r>
            <w:r w:rsidR="003D6B16">
              <w:rPr>
                <w:b/>
                <w:sz w:val="22"/>
              </w:rPr>
              <w:t>337</w:t>
            </w:r>
          </w:p>
        </w:tc>
        <w:tc>
          <w:tcPr>
            <w:tcW w:w="642" w:type="pct"/>
            <w:tcBorders>
              <w:top w:val="nil"/>
              <w:left w:val="nil"/>
              <w:bottom w:val="nil"/>
              <w:right w:val="nil"/>
            </w:tcBorders>
            <w:shd w:val="clear" w:color="auto" w:fill="auto"/>
            <w:noWrap/>
            <w:vAlign w:val="center"/>
          </w:tcPr>
          <w:p w14:paraId="6BF69700" w14:textId="7D1F4BDF" w:rsidR="007F2F91" w:rsidRPr="003D6B16" w:rsidRDefault="007F2F91" w:rsidP="009F6CB3">
            <w:pPr>
              <w:jc w:val="center"/>
              <w:rPr>
                <w:b/>
                <w:sz w:val="22"/>
              </w:rPr>
            </w:pPr>
            <w:r w:rsidRPr="003D6B16">
              <w:rPr>
                <w:b/>
                <w:sz w:val="22"/>
              </w:rPr>
              <w:t>-</w:t>
            </w:r>
            <w:r w:rsidR="009F6CB3">
              <w:rPr>
                <w:b/>
                <w:sz w:val="22"/>
              </w:rPr>
              <w:t>2</w:t>
            </w:r>
            <w:r w:rsidRPr="003D6B16">
              <w:rPr>
                <w:b/>
                <w:sz w:val="22"/>
              </w:rPr>
              <w:t>.</w:t>
            </w:r>
            <w:r w:rsidR="009F6CB3">
              <w:rPr>
                <w:b/>
                <w:sz w:val="22"/>
              </w:rPr>
              <w:t>266</w:t>
            </w:r>
          </w:p>
        </w:tc>
        <w:tc>
          <w:tcPr>
            <w:tcW w:w="642" w:type="pct"/>
            <w:tcBorders>
              <w:top w:val="nil"/>
              <w:left w:val="nil"/>
              <w:bottom w:val="nil"/>
              <w:right w:val="nil"/>
            </w:tcBorders>
            <w:shd w:val="clear" w:color="auto" w:fill="auto"/>
            <w:noWrap/>
            <w:vAlign w:val="center"/>
          </w:tcPr>
          <w:p w14:paraId="6E0BC851" w14:textId="78BF7C33" w:rsidR="007F2F91" w:rsidRDefault="00650C51" w:rsidP="00650C51">
            <w:pPr>
              <w:jc w:val="center"/>
              <w:rPr>
                <w:b/>
                <w:sz w:val="22"/>
              </w:rPr>
            </w:pPr>
            <w:r>
              <w:rPr>
                <w:b/>
                <w:sz w:val="22"/>
              </w:rPr>
              <w:t>1.057</w:t>
            </w:r>
          </w:p>
        </w:tc>
        <w:tc>
          <w:tcPr>
            <w:tcW w:w="641" w:type="pct"/>
            <w:tcBorders>
              <w:top w:val="nil"/>
              <w:left w:val="nil"/>
              <w:bottom w:val="nil"/>
              <w:right w:val="nil"/>
            </w:tcBorders>
            <w:vAlign w:val="center"/>
          </w:tcPr>
          <w:p w14:paraId="5510CC3A" w14:textId="493D855F" w:rsidR="007F2F91" w:rsidRPr="00650C51" w:rsidRDefault="00650C51" w:rsidP="00650C51">
            <w:pPr>
              <w:jc w:val="center"/>
              <w:rPr>
                <w:b/>
                <w:sz w:val="22"/>
              </w:rPr>
            </w:pPr>
            <w:r w:rsidRPr="00650C51">
              <w:rPr>
                <w:b/>
                <w:sz w:val="22"/>
              </w:rPr>
              <w:t>-5</w:t>
            </w:r>
            <w:r w:rsidR="007F2F91" w:rsidRPr="00650C51">
              <w:rPr>
                <w:b/>
                <w:sz w:val="22"/>
              </w:rPr>
              <w:t>.</w:t>
            </w:r>
            <w:r w:rsidRPr="00650C51">
              <w:rPr>
                <w:b/>
                <w:sz w:val="22"/>
              </w:rPr>
              <w:t>653</w:t>
            </w:r>
          </w:p>
        </w:tc>
        <w:tc>
          <w:tcPr>
            <w:tcW w:w="642" w:type="pct"/>
            <w:tcBorders>
              <w:top w:val="nil"/>
              <w:left w:val="nil"/>
              <w:bottom w:val="nil"/>
              <w:right w:val="nil"/>
            </w:tcBorders>
            <w:vAlign w:val="center"/>
          </w:tcPr>
          <w:p w14:paraId="0077B034" w14:textId="1B254F57" w:rsidR="007F2F91" w:rsidRDefault="004E41B8" w:rsidP="004E41B8">
            <w:pPr>
              <w:jc w:val="center"/>
              <w:rPr>
                <w:b/>
                <w:sz w:val="22"/>
              </w:rPr>
            </w:pPr>
            <w:r>
              <w:rPr>
                <w:b/>
                <w:sz w:val="22"/>
              </w:rPr>
              <w:t>-</w:t>
            </w:r>
            <w:r w:rsidR="007F2F91">
              <w:rPr>
                <w:b/>
                <w:sz w:val="22"/>
              </w:rPr>
              <w:t>0.</w:t>
            </w:r>
            <w:r>
              <w:rPr>
                <w:b/>
                <w:sz w:val="22"/>
              </w:rPr>
              <w:t>627</w:t>
            </w:r>
          </w:p>
        </w:tc>
        <w:tc>
          <w:tcPr>
            <w:tcW w:w="641" w:type="pct"/>
            <w:tcBorders>
              <w:top w:val="nil"/>
              <w:left w:val="nil"/>
              <w:bottom w:val="nil"/>
              <w:right w:val="nil"/>
            </w:tcBorders>
            <w:vAlign w:val="center"/>
          </w:tcPr>
          <w:p w14:paraId="0AAF7A49" w14:textId="07E9DBC0" w:rsidR="007F2F91" w:rsidRPr="00C47787" w:rsidRDefault="007F2F91" w:rsidP="00C47787">
            <w:pPr>
              <w:jc w:val="center"/>
              <w:rPr>
                <w:b/>
                <w:sz w:val="22"/>
              </w:rPr>
            </w:pPr>
            <w:r w:rsidRPr="00C47787">
              <w:rPr>
                <w:b/>
                <w:sz w:val="22"/>
              </w:rPr>
              <w:t>-0.0</w:t>
            </w:r>
            <w:r w:rsidR="00C47787" w:rsidRPr="00C47787">
              <w:rPr>
                <w:b/>
                <w:sz w:val="22"/>
              </w:rPr>
              <w:t>98</w:t>
            </w:r>
          </w:p>
        </w:tc>
      </w:tr>
      <w:tr w:rsidR="007F2F91" w:rsidRPr="00C477D5" w14:paraId="36EE12C8" w14:textId="77777777" w:rsidTr="003D6B16">
        <w:trPr>
          <w:trHeight w:val="252"/>
        </w:trPr>
        <w:tc>
          <w:tcPr>
            <w:tcW w:w="90" w:type="pct"/>
            <w:tcBorders>
              <w:top w:val="nil"/>
              <w:left w:val="nil"/>
              <w:bottom w:val="nil"/>
            </w:tcBorders>
            <w:vAlign w:val="center"/>
          </w:tcPr>
          <w:p w14:paraId="69EB6ACB" w14:textId="77777777" w:rsidR="007F2F91" w:rsidRPr="00C477D5" w:rsidRDefault="007F2F91" w:rsidP="002B1E8B">
            <w:pPr>
              <w:rPr>
                <w:sz w:val="22"/>
              </w:rPr>
            </w:pPr>
          </w:p>
        </w:tc>
        <w:tc>
          <w:tcPr>
            <w:tcW w:w="1061" w:type="pct"/>
            <w:tcBorders>
              <w:top w:val="nil"/>
              <w:bottom w:val="nil"/>
            </w:tcBorders>
            <w:shd w:val="clear" w:color="auto" w:fill="auto"/>
            <w:noWrap/>
            <w:vAlign w:val="center"/>
          </w:tcPr>
          <w:p w14:paraId="076CDFD4" w14:textId="77777777" w:rsidR="007F2F91" w:rsidRPr="00C477D5" w:rsidRDefault="007F2F91" w:rsidP="002B1E8B">
            <w:pPr>
              <w:rPr>
                <w:sz w:val="22"/>
              </w:rPr>
            </w:pPr>
          </w:p>
        </w:tc>
        <w:tc>
          <w:tcPr>
            <w:tcW w:w="641" w:type="pct"/>
            <w:tcBorders>
              <w:top w:val="nil"/>
              <w:left w:val="nil"/>
              <w:bottom w:val="nil"/>
              <w:right w:val="nil"/>
            </w:tcBorders>
            <w:shd w:val="clear" w:color="auto" w:fill="auto"/>
            <w:noWrap/>
            <w:vAlign w:val="center"/>
          </w:tcPr>
          <w:p w14:paraId="76D37D5D" w14:textId="4D68CAD5" w:rsidR="007F2F91" w:rsidRDefault="007F2F91" w:rsidP="003D6B16">
            <w:pPr>
              <w:jc w:val="center"/>
              <w:rPr>
                <w:sz w:val="22"/>
              </w:rPr>
            </w:pPr>
            <w:r>
              <w:rPr>
                <w:sz w:val="22"/>
              </w:rPr>
              <w:t>[0.</w:t>
            </w:r>
            <w:r w:rsidR="003D6B16">
              <w:rPr>
                <w:sz w:val="22"/>
              </w:rPr>
              <w:t>00</w:t>
            </w:r>
            <w:r>
              <w:rPr>
                <w:sz w:val="22"/>
              </w:rPr>
              <w:t xml:space="preserve"> – </w:t>
            </w:r>
            <w:r w:rsidR="003D6B16">
              <w:rPr>
                <w:sz w:val="22"/>
              </w:rPr>
              <w:t>0.67</w:t>
            </w:r>
            <w:r>
              <w:rPr>
                <w:sz w:val="22"/>
              </w:rPr>
              <w:t>]</w:t>
            </w:r>
          </w:p>
        </w:tc>
        <w:tc>
          <w:tcPr>
            <w:tcW w:w="642" w:type="pct"/>
            <w:tcBorders>
              <w:top w:val="nil"/>
              <w:left w:val="nil"/>
              <w:bottom w:val="nil"/>
              <w:right w:val="nil"/>
            </w:tcBorders>
            <w:shd w:val="clear" w:color="auto" w:fill="auto"/>
            <w:noWrap/>
            <w:vAlign w:val="center"/>
          </w:tcPr>
          <w:p w14:paraId="2A7D3F37" w14:textId="1404B91F" w:rsidR="007F2F91" w:rsidRDefault="007F2F91" w:rsidP="009F6CB3">
            <w:pPr>
              <w:jc w:val="center"/>
              <w:rPr>
                <w:sz w:val="22"/>
              </w:rPr>
            </w:pPr>
            <w:r>
              <w:rPr>
                <w:sz w:val="22"/>
              </w:rPr>
              <w:t>[-</w:t>
            </w:r>
            <w:r w:rsidR="009F6CB3">
              <w:rPr>
                <w:sz w:val="22"/>
              </w:rPr>
              <w:t>4.15 – -</w:t>
            </w:r>
            <w:r>
              <w:rPr>
                <w:sz w:val="22"/>
              </w:rPr>
              <w:t>0.</w:t>
            </w:r>
            <w:r w:rsidR="009F6CB3">
              <w:rPr>
                <w:sz w:val="22"/>
              </w:rPr>
              <w:t>38</w:t>
            </w:r>
            <w:r>
              <w:rPr>
                <w:sz w:val="22"/>
              </w:rPr>
              <w:t>]</w:t>
            </w:r>
          </w:p>
        </w:tc>
        <w:tc>
          <w:tcPr>
            <w:tcW w:w="642" w:type="pct"/>
            <w:tcBorders>
              <w:top w:val="nil"/>
              <w:left w:val="nil"/>
              <w:bottom w:val="nil"/>
              <w:right w:val="nil"/>
            </w:tcBorders>
            <w:shd w:val="clear" w:color="auto" w:fill="auto"/>
            <w:noWrap/>
            <w:vAlign w:val="center"/>
          </w:tcPr>
          <w:p w14:paraId="21EEE026" w14:textId="76865AFA" w:rsidR="007F2F91" w:rsidRDefault="007F2F91" w:rsidP="00650C51">
            <w:pPr>
              <w:jc w:val="center"/>
              <w:rPr>
                <w:sz w:val="22"/>
              </w:rPr>
            </w:pPr>
            <w:r>
              <w:rPr>
                <w:sz w:val="22"/>
              </w:rPr>
              <w:t>[0.</w:t>
            </w:r>
            <w:r w:rsidR="00650C51">
              <w:rPr>
                <w:sz w:val="22"/>
              </w:rPr>
              <w:t>27</w:t>
            </w:r>
            <w:r>
              <w:rPr>
                <w:sz w:val="22"/>
              </w:rPr>
              <w:t xml:space="preserve"> – </w:t>
            </w:r>
            <w:r w:rsidR="00650C51">
              <w:rPr>
                <w:sz w:val="22"/>
              </w:rPr>
              <w:t>1.85</w:t>
            </w:r>
            <w:r>
              <w:rPr>
                <w:sz w:val="22"/>
              </w:rPr>
              <w:t>]</w:t>
            </w:r>
          </w:p>
        </w:tc>
        <w:tc>
          <w:tcPr>
            <w:tcW w:w="641" w:type="pct"/>
            <w:tcBorders>
              <w:top w:val="nil"/>
              <w:left w:val="nil"/>
              <w:bottom w:val="nil"/>
              <w:right w:val="nil"/>
            </w:tcBorders>
            <w:vAlign w:val="center"/>
          </w:tcPr>
          <w:p w14:paraId="6419CA00" w14:textId="48CD372D" w:rsidR="007F2F91" w:rsidRDefault="007F2F91" w:rsidP="00650C51">
            <w:pPr>
              <w:jc w:val="center"/>
              <w:rPr>
                <w:sz w:val="22"/>
              </w:rPr>
            </w:pPr>
            <w:r>
              <w:rPr>
                <w:sz w:val="22"/>
              </w:rPr>
              <w:t>[-</w:t>
            </w:r>
            <w:r w:rsidR="00650C51">
              <w:rPr>
                <w:sz w:val="22"/>
              </w:rPr>
              <w:t>10.3</w:t>
            </w:r>
            <w:r>
              <w:rPr>
                <w:sz w:val="22"/>
              </w:rPr>
              <w:t xml:space="preserve"> – </w:t>
            </w:r>
            <w:r w:rsidR="00650C51">
              <w:rPr>
                <w:sz w:val="22"/>
              </w:rPr>
              <w:t>-1.04</w:t>
            </w:r>
            <w:r>
              <w:rPr>
                <w:sz w:val="22"/>
              </w:rPr>
              <w:t>]</w:t>
            </w:r>
          </w:p>
        </w:tc>
        <w:tc>
          <w:tcPr>
            <w:tcW w:w="642" w:type="pct"/>
            <w:tcBorders>
              <w:top w:val="nil"/>
              <w:left w:val="nil"/>
              <w:bottom w:val="nil"/>
              <w:right w:val="nil"/>
            </w:tcBorders>
            <w:vAlign w:val="center"/>
          </w:tcPr>
          <w:p w14:paraId="4C6744AE" w14:textId="745A7E85" w:rsidR="007F2F91" w:rsidRDefault="007F2F91" w:rsidP="00C2614E">
            <w:pPr>
              <w:jc w:val="center"/>
              <w:rPr>
                <w:sz w:val="22"/>
              </w:rPr>
            </w:pPr>
            <w:r>
              <w:rPr>
                <w:sz w:val="22"/>
              </w:rPr>
              <w:t>[</w:t>
            </w:r>
            <w:r w:rsidR="004E41B8">
              <w:rPr>
                <w:sz w:val="22"/>
              </w:rPr>
              <w:t>-</w:t>
            </w:r>
            <w:r>
              <w:rPr>
                <w:sz w:val="22"/>
              </w:rPr>
              <w:t>0.</w:t>
            </w:r>
            <w:r w:rsidR="004E41B8">
              <w:rPr>
                <w:sz w:val="22"/>
              </w:rPr>
              <w:t>87</w:t>
            </w:r>
            <w:r>
              <w:rPr>
                <w:sz w:val="22"/>
              </w:rPr>
              <w:t xml:space="preserve"> – </w:t>
            </w:r>
            <w:r w:rsidR="00C2614E">
              <w:rPr>
                <w:sz w:val="22"/>
              </w:rPr>
              <w:t>-</w:t>
            </w:r>
            <w:r>
              <w:rPr>
                <w:sz w:val="22"/>
              </w:rPr>
              <w:t>0.</w:t>
            </w:r>
            <w:r w:rsidR="00C2614E">
              <w:rPr>
                <w:sz w:val="22"/>
              </w:rPr>
              <w:t>38</w:t>
            </w:r>
            <w:r>
              <w:rPr>
                <w:sz w:val="22"/>
              </w:rPr>
              <w:t>]</w:t>
            </w:r>
          </w:p>
        </w:tc>
        <w:tc>
          <w:tcPr>
            <w:tcW w:w="641" w:type="pct"/>
            <w:tcBorders>
              <w:top w:val="nil"/>
              <w:left w:val="nil"/>
              <w:bottom w:val="nil"/>
              <w:right w:val="nil"/>
            </w:tcBorders>
            <w:vAlign w:val="center"/>
          </w:tcPr>
          <w:p w14:paraId="30C2A985" w14:textId="33D371F0" w:rsidR="007F2F91" w:rsidRDefault="007F2F91" w:rsidP="00C47787">
            <w:pPr>
              <w:jc w:val="center"/>
              <w:rPr>
                <w:sz w:val="22"/>
              </w:rPr>
            </w:pPr>
            <w:r>
              <w:rPr>
                <w:sz w:val="22"/>
              </w:rPr>
              <w:t>[-0.</w:t>
            </w:r>
            <w:r w:rsidR="00C47787">
              <w:rPr>
                <w:sz w:val="22"/>
              </w:rPr>
              <w:t>16 – -0.03</w:t>
            </w:r>
            <w:r>
              <w:rPr>
                <w:sz w:val="22"/>
              </w:rPr>
              <w:t>]</w:t>
            </w:r>
          </w:p>
        </w:tc>
      </w:tr>
      <w:tr w:rsidR="007F2F91" w:rsidRPr="00C477D5" w14:paraId="41FF63C1" w14:textId="77777777" w:rsidTr="003D6B16">
        <w:trPr>
          <w:trHeight w:val="252"/>
        </w:trPr>
        <w:tc>
          <w:tcPr>
            <w:tcW w:w="90" w:type="pct"/>
            <w:tcBorders>
              <w:top w:val="nil"/>
              <w:left w:val="nil"/>
            </w:tcBorders>
            <w:vAlign w:val="center"/>
          </w:tcPr>
          <w:p w14:paraId="665356B9" w14:textId="77777777" w:rsidR="007F2F91" w:rsidRPr="00C477D5" w:rsidRDefault="007F2F91" w:rsidP="002B1E8B">
            <w:pPr>
              <w:rPr>
                <w:sz w:val="22"/>
              </w:rPr>
            </w:pPr>
          </w:p>
        </w:tc>
        <w:tc>
          <w:tcPr>
            <w:tcW w:w="1061" w:type="pct"/>
            <w:tcBorders>
              <w:top w:val="nil"/>
            </w:tcBorders>
            <w:shd w:val="clear" w:color="auto" w:fill="auto"/>
            <w:noWrap/>
            <w:vAlign w:val="center"/>
          </w:tcPr>
          <w:p w14:paraId="2632EFC5" w14:textId="77777777" w:rsidR="007F2F91" w:rsidRPr="00C477D5" w:rsidRDefault="007F2F91" w:rsidP="002B1E8B">
            <w:pPr>
              <w:rPr>
                <w:sz w:val="22"/>
              </w:rPr>
            </w:pPr>
            <w:r w:rsidRPr="00C477D5">
              <w:rPr>
                <w:i/>
                <w:sz w:val="22"/>
              </w:rPr>
              <w:t>N</w:t>
            </w:r>
            <w:r w:rsidRPr="00C477D5">
              <w:rPr>
                <w:sz w:val="22"/>
              </w:rPr>
              <w:t xml:space="preserve"> of Matched District Weeks</w:t>
            </w:r>
          </w:p>
        </w:tc>
        <w:tc>
          <w:tcPr>
            <w:tcW w:w="641" w:type="pct"/>
            <w:tcBorders>
              <w:top w:val="nil"/>
              <w:left w:val="nil"/>
              <w:right w:val="nil"/>
            </w:tcBorders>
            <w:shd w:val="clear" w:color="auto" w:fill="auto"/>
            <w:noWrap/>
            <w:vAlign w:val="center"/>
          </w:tcPr>
          <w:p w14:paraId="0B251603" w14:textId="02742F0F" w:rsidR="007F2F91" w:rsidRDefault="002B1E8B" w:rsidP="002B1E8B">
            <w:pPr>
              <w:jc w:val="center"/>
              <w:rPr>
                <w:sz w:val="22"/>
              </w:rPr>
            </w:pPr>
            <w:r>
              <w:rPr>
                <w:sz w:val="22"/>
              </w:rPr>
              <w:t>11586</w:t>
            </w:r>
          </w:p>
        </w:tc>
        <w:tc>
          <w:tcPr>
            <w:tcW w:w="642" w:type="pct"/>
            <w:tcBorders>
              <w:top w:val="nil"/>
              <w:left w:val="nil"/>
              <w:right w:val="nil"/>
            </w:tcBorders>
            <w:shd w:val="clear" w:color="auto" w:fill="auto"/>
            <w:noWrap/>
            <w:vAlign w:val="center"/>
          </w:tcPr>
          <w:p w14:paraId="28CA2278" w14:textId="2CC6FB38" w:rsidR="007F2F91" w:rsidRDefault="003D6B16" w:rsidP="002B1E8B">
            <w:pPr>
              <w:jc w:val="center"/>
              <w:rPr>
                <w:sz w:val="22"/>
              </w:rPr>
            </w:pPr>
            <w:r>
              <w:rPr>
                <w:sz w:val="22"/>
              </w:rPr>
              <w:t>11586</w:t>
            </w:r>
          </w:p>
        </w:tc>
        <w:tc>
          <w:tcPr>
            <w:tcW w:w="642" w:type="pct"/>
            <w:tcBorders>
              <w:top w:val="nil"/>
              <w:left w:val="nil"/>
              <w:right w:val="nil"/>
            </w:tcBorders>
            <w:shd w:val="clear" w:color="auto" w:fill="auto"/>
            <w:noWrap/>
            <w:vAlign w:val="center"/>
          </w:tcPr>
          <w:p w14:paraId="6D9923F7" w14:textId="0D17FA1A" w:rsidR="007F2F91" w:rsidRDefault="000A7E3B" w:rsidP="002B1E8B">
            <w:pPr>
              <w:jc w:val="center"/>
              <w:rPr>
                <w:sz w:val="22"/>
              </w:rPr>
            </w:pPr>
            <w:r>
              <w:rPr>
                <w:sz w:val="22"/>
              </w:rPr>
              <w:t>4744</w:t>
            </w:r>
          </w:p>
        </w:tc>
        <w:tc>
          <w:tcPr>
            <w:tcW w:w="641" w:type="pct"/>
            <w:tcBorders>
              <w:top w:val="nil"/>
              <w:left w:val="nil"/>
              <w:right w:val="nil"/>
            </w:tcBorders>
            <w:vAlign w:val="center"/>
          </w:tcPr>
          <w:p w14:paraId="2705BAC9" w14:textId="1834E35B" w:rsidR="007F2F91" w:rsidRDefault="000A7E3B" w:rsidP="002B1E8B">
            <w:pPr>
              <w:jc w:val="center"/>
              <w:rPr>
                <w:sz w:val="22"/>
              </w:rPr>
            </w:pPr>
            <w:r>
              <w:rPr>
                <w:sz w:val="22"/>
              </w:rPr>
              <w:t>4744</w:t>
            </w:r>
          </w:p>
        </w:tc>
        <w:tc>
          <w:tcPr>
            <w:tcW w:w="642" w:type="pct"/>
            <w:tcBorders>
              <w:top w:val="nil"/>
              <w:left w:val="nil"/>
              <w:right w:val="nil"/>
            </w:tcBorders>
            <w:vAlign w:val="center"/>
          </w:tcPr>
          <w:p w14:paraId="21DB74D5" w14:textId="4FB82824" w:rsidR="007F2F91" w:rsidRDefault="001165A0" w:rsidP="002B1E8B">
            <w:pPr>
              <w:jc w:val="center"/>
              <w:rPr>
                <w:sz w:val="22"/>
              </w:rPr>
            </w:pPr>
            <w:r>
              <w:rPr>
                <w:sz w:val="22"/>
              </w:rPr>
              <w:t>2860</w:t>
            </w:r>
          </w:p>
        </w:tc>
        <w:tc>
          <w:tcPr>
            <w:tcW w:w="641" w:type="pct"/>
            <w:tcBorders>
              <w:top w:val="nil"/>
              <w:left w:val="nil"/>
              <w:right w:val="nil"/>
            </w:tcBorders>
            <w:vAlign w:val="center"/>
          </w:tcPr>
          <w:p w14:paraId="7B1DD19D" w14:textId="09F624A0" w:rsidR="007F2F91" w:rsidRDefault="001165A0" w:rsidP="002B1E8B">
            <w:pPr>
              <w:jc w:val="center"/>
              <w:rPr>
                <w:sz w:val="22"/>
              </w:rPr>
            </w:pPr>
            <w:r>
              <w:rPr>
                <w:sz w:val="22"/>
              </w:rPr>
              <w:t>2860</w:t>
            </w:r>
          </w:p>
        </w:tc>
      </w:tr>
      <w:tr w:rsidR="007F2F91" w:rsidRPr="00C477D5" w14:paraId="246DFAEC" w14:textId="77777777" w:rsidTr="003D6B16">
        <w:trPr>
          <w:trHeight w:val="252"/>
        </w:trPr>
        <w:tc>
          <w:tcPr>
            <w:tcW w:w="90" w:type="pct"/>
            <w:tcBorders>
              <w:top w:val="nil"/>
              <w:left w:val="nil"/>
              <w:bottom w:val="single" w:sz="4" w:space="0" w:color="auto"/>
            </w:tcBorders>
          </w:tcPr>
          <w:p w14:paraId="7DA2B65B" w14:textId="77777777" w:rsidR="007F2F91" w:rsidRPr="00C477D5" w:rsidRDefault="007F2F91" w:rsidP="002B1E8B">
            <w:pPr>
              <w:rPr>
                <w:sz w:val="22"/>
              </w:rPr>
            </w:pPr>
          </w:p>
        </w:tc>
        <w:tc>
          <w:tcPr>
            <w:tcW w:w="1061" w:type="pct"/>
            <w:tcBorders>
              <w:top w:val="nil"/>
              <w:bottom w:val="single" w:sz="4" w:space="0" w:color="auto"/>
            </w:tcBorders>
            <w:shd w:val="clear" w:color="auto" w:fill="auto"/>
            <w:noWrap/>
          </w:tcPr>
          <w:p w14:paraId="663AB9B1" w14:textId="77777777" w:rsidR="007F2F91" w:rsidRPr="00C477D5" w:rsidRDefault="007F2F91" w:rsidP="002B1E8B">
            <w:pPr>
              <w:rPr>
                <w:sz w:val="22"/>
              </w:rPr>
            </w:pPr>
          </w:p>
        </w:tc>
        <w:tc>
          <w:tcPr>
            <w:tcW w:w="641" w:type="pct"/>
            <w:tcBorders>
              <w:top w:val="nil"/>
              <w:left w:val="nil"/>
              <w:bottom w:val="single" w:sz="4" w:space="0" w:color="auto"/>
              <w:right w:val="nil"/>
            </w:tcBorders>
            <w:shd w:val="clear" w:color="auto" w:fill="auto"/>
            <w:noWrap/>
            <w:vAlign w:val="center"/>
          </w:tcPr>
          <w:p w14:paraId="75F2A638" w14:textId="77777777" w:rsidR="007F2F91" w:rsidRPr="00C477D5" w:rsidRDefault="007F2F91" w:rsidP="002B1E8B">
            <w:pPr>
              <w:jc w:val="center"/>
              <w:rPr>
                <w:sz w:val="22"/>
              </w:rPr>
            </w:pPr>
          </w:p>
        </w:tc>
        <w:tc>
          <w:tcPr>
            <w:tcW w:w="642" w:type="pct"/>
            <w:tcBorders>
              <w:top w:val="nil"/>
              <w:left w:val="nil"/>
              <w:bottom w:val="single" w:sz="4" w:space="0" w:color="auto"/>
              <w:right w:val="nil"/>
            </w:tcBorders>
            <w:shd w:val="clear" w:color="auto" w:fill="auto"/>
            <w:noWrap/>
            <w:vAlign w:val="center"/>
          </w:tcPr>
          <w:p w14:paraId="78DFBA43" w14:textId="77777777" w:rsidR="007F2F91" w:rsidRPr="00C477D5" w:rsidRDefault="007F2F91" w:rsidP="002B1E8B">
            <w:pPr>
              <w:jc w:val="center"/>
              <w:rPr>
                <w:sz w:val="22"/>
              </w:rPr>
            </w:pPr>
          </w:p>
        </w:tc>
        <w:tc>
          <w:tcPr>
            <w:tcW w:w="642" w:type="pct"/>
            <w:tcBorders>
              <w:top w:val="nil"/>
              <w:left w:val="nil"/>
              <w:bottom w:val="single" w:sz="4" w:space="0" w:color="auto"/>
              <w:right w:val="nil"/>
            </w:tcBorders>
            <w:shd w:val="clear" w:color="auto" w:fill="auto"/>
            <w:noWrap/>
            <w:vAlign w:val="center"/>
          </w:tcPr>
          <w:p w14:paraId="39F9895C" w14:textId="77777777" w:rsidR="007F2F91" w:rsidRPr="00C477D5" w:rsidRDefault="007F2F91" w:rsidP="002B1E8B">
            <w:pPr>
              <w:jc w:val="center"/>
              <w:rPr>
                <w:sz w:val="22"/>
              </w:rPr>
            </w:pPr>
          </w:p>
        </w:tc>
        <w:tc>
          <w:tcPr>
            <w:tcW w:w="641" w:type="pct"/>
            <w:tcBorders>
              <w:top w:val="nil"/>
              <w:left w:val="nil"/>
              <w:bottom w:val="single" w:sz="4" w:space="0" w:color="auto"/>
              <w:right w:val="nil"/>
            </w:tcBorders>
            <w:vAlign w:val="center"/>
          </w:tcPr>
          <w:p w14:paraId="3517735A" w14:textId="77777777" w:rsidR="007F2F91" w:rsidRPr="00C477D5" w:rsidRDefault="007F2F91" w:rsidP="002B1E8B">
            <w:pPr>
              <w:jc w:val="center"/>
              <w:rPr>
                <w:sz w:val="22"/>
              </w:rPr>
            </w:pPr>
          </w:p>
        </w:tc>
        <w:tc>
          <w:tcPr>
            <w:tcW w:w="642" w:type="pct"/>
            <w:tcBorders>
              <w:top w:val="nil"/>
              <w:left w:val="nil"/>
              <w:bottom w:val="single" w:sz="4" w:space="0" w:color="auto"/>
              <w:right w:val="nil"/>
            </w:tcBorders>
            <w:vAlign w:val="center"/>
          </w:tcPr>
          <w:p w14:paraId="5FB110DF" w14:textId="77777777" w:rsidR="007F2F91" w:rsidRPr="00C477D5" w:rsidRDefault="007F2F91" w:rsidP="002B1E8B">
            <w:pPr>
              <w:jc w:val="center"/>
              <w:rPr>
                <w:sz w:val="22"/>
              </w:rPr>
            </w:pPr>
          </w:p>
        </w:tc>
        <w:tc>
          <w:tcPr>
            <w:tcW w:w="641" w:type="pct"/>
            <w:tcBorders>
              <w:top w:val="nil"/>
              <w:left w:val="nil"/>
              <w:bottom w:val="single" w:sz="4" w:space="0" w:color="auto"/>
              <w:right w:val="nil"/>
            </w:tcBorders>
            <w:vAlign w:val="center"/>
          </w:tcPr>
          <w:p w14:paraId="26E1184D" w14:textId="77777777" w:rsidR="007F2F91" w:rsidRPr="00C477D5" w:rsidRDefault="007F2F91" w:rsidP="002B1E8B">
            <w:pPr>
              <w:jc w:val="center"/>
              <w:rPr>
                <w:sz w:val="22"/>
              </w:rPr>
            </w:pPr>
          </w:p>
        </w:tc>
      </w:tr>
      <w:tr w:rsidR="007F2F91" w:rsidRPr="00C477D5" w14:paraId="2418D05F" w14:textId="77777777" w:rsidTr="003D6B16">
        <w:trPr>
          <w:trHeight w:val="620"/>
        </w:trPr>
        <w:tc>
          <w:tcPr>
            <w:tcW w:w="90" w:type="pct"/>
            <w:tcBorders>
              <w:top w:val="single" w:sz="4" w:space="0" w:color="auto"/>
              <w:left w:val="nil"/>
            </w:tcBorders>
          </w:tcPr>
          <w:p w14:paraId="2A3FE503" w14:textId="77777777" w:rsidR="007F2F91" w:rsidRPr="00C477D5" w:rsidRDefault="007F2F91" w:rsidP="002B1E8B">
            <w:pPr>
              <w:rPr>
                <w:i/>
                <w:sz w:val="22"/>
              </w:rPr>
            </w:pPr>
          </w:p>
        </w:tc>
        <w:tc>
          <w:tcPr>
            <w:tcW w:w="1061" w:type="pct"/>
            <w:tcBorders>
              <w:top w:val="single" w:sz="4" w:space="0" w:color="auto"/>
            </w:tcBorders>
            <w:shd w:val="clear" w:color="auto" w:fill="auto"/>
            <w:noWrap/>
            <w:vAlign w:val="bottom"/>
          </w:tcPr>
          <w:p w14:paraId="70415D2F" w14:textId="77777777" w:rsidR="007F2F91" w:rsidRPr="00C477D5" w:rsidRDefault="007F2F91" w:rsidP="002B1E8B">
            <w:pPr>
              <w:rPr>
                <w:i/>
                <w:sz w:val="22"/>
              </w:rPr>
            </w:pPr>
          </w:p>
        </w:tc>
        <w:tc>
          <w:tcPr>
            <w:tcW w:w="641" w:type="pct"/>
            <w:tcBorders>
              <w:top w:val="single" w:sz="4" w:space="0" w:color="auto"/>
              <w:left w:val="nil"/>
              <w:right w:val="nil"/>
            </w:tcBorders>
            <w:shd w:val="clear" w:color="auto" w:fill="auto"/>
            <w:noWrap/>
            <w:vAlign w:val="bottom"/>
          </w:tcPr>
          <w:p w14:paraId="16A0BDA7" w14:textId="77777777" w:rsidR="007F2F91" w:rsidRPr="00C477D5" w:rsidRDefault="007F2F91" w:rsidP="002B1E8B">
            <w:pPr>
              <w:jc w:val="center"/>
              <w:rPr>
                <w:sz w:val="22"/>
              </w:rPr>
            </w:pPr>
            <w:r w:rsidRPr="00C477D5">
              <w:rPr>
                <w:sz w:val="22"/>
              </w:rPr>
              <w:t>(1)</w:t>
            </w:r>
          </w:p>
          <w:p w14:paraId="2F986099" w14:textId="77777777" w:rsidR="007F2F91" w:rsidRPr="00C477D5" w:rsidRDefault="007F2F91" w:rsidP="002B1E8B">
            <w:pPr>
              <w:jc w:val="center"/>
              <w:rPr>
                <w:sz w:val="22"/>
              </w:rPr>
            </w:pPr>
          </w:p>
          <w:p w14:paraId="03BE9884" w14:textId="77777777" w:rsidR="007F2F91" w:rsidRPr="00C477D5" w:rsidRDefault="007F2F91" w:rsidP="002B1E8B">
            <w:pPr>
              <w:jc w:val="center"/>
              <w:rPr>
                <w:b/>
                <w:sz w:val="22"/>
              </w:rPr>
            </w:pPr>
            <w:r w:rsidRPr="00C477D5">
              <w:rPr>
                <w:sz w:val="22"/>
              </w:rPr>
              <w:t>Entire Country</w:t>
            </w:r>
          </w:p>
        </w:tc>
        <w:tc>
          <w:tcPr>
            <w:tcW w:w="642" w:type="pct"/>
            <w:tcBorders>
              <w:top w:val="single" w:sz="4" w:space="0" w:color="auto"/>
              <w:left w:val="nil"/>
              <w:right w:val="nil"/>
            </w:tcBorders>
            <w:shd w:val="clear" w:color="auto" w:fill="auto"/>
            <w:noWrap/>
            <w:vAlign w:val="bottom"/>
          </w:tcPr>
          <w:p w14:paraId="41EDA5A4" w14:textId="77777777" w:rsidR="007F2F91" w:rsidRPr="00C477D5" w:rsidRDefault="007F2F91" w:rsidP="002B1E8B">
            <w:pPr>
              <w:jc w:val="center"/>
              <w:rPr>
                <w:sz w:val="22"/>
              </w:rPr>
            </w:pPr>
            <w:r w:rsidRPr="00C477D5">
              <w:rPr>
                <w:sz w:val="22"/>
              </w:rPr>
              <w:t>(2)</w:t>
            </w:r>
          </w:p>
          <w:p w14:paraId="54F86C6E" w14:textId="77777777" w:rsidR="007F2F91" w:rsidRPr="00C477D5" w:rsidRDefault="007F2F91" w:rsidP="002B1E8B">
            <w:pPr>
              <w:jc w:val="center"/>
              <w:rPr>
                <w:sz w:val="22"/>
              </w:rPr>
            </w:pPr>
          </w:p>
          <w:p w14:paraId="5964885C" w14:textId="77777777" w:rsidR="007F2F91" w:rsidRPr="00C477D5" w:rsidRDefault="007F2F91" w:rsidP="002B1E8B">
            <w:pPr>
              <w:jc w:val="center"/>
              <w:rPr>
                <w:b/>
                <w:sz w:val="22"/>
              </w:rPr>
            </w:pPr>
            <w:r w:rsidRPr="00C477D5">
              <w:rPr>
                <w:sz w:val="22"/>
              </w:rPr>
              <w:t>Entire Country</w:t>
            </w:r>
          </w:p>
        </w:tc>
        <w:tc>
          <w:tcPr>
            <w:tcW w:w="642" w:type="pct"/>
            <w:tcBorders>
              <w:top w:val="single" w:sz="4" w:space="0" w:color="auto"/>
              <w:left w:val="nil"/>
              <w:right w:val="nil"/>
            </w:tcBorders>
            <w:shd w:val="clear" w:color="auto" w:fill="auto"/>
            <w:noWrap/>
            <w:vAlign w:val="bottom"/>
          </w:tcPr>
          <w:p w14:paraId="00D00772" w14:textId="77777777" w:rsidR="007F2F91" w:rsidRPr="00C477D5" w:rsidRDefault="007F2F91" w:rsidP="002B1E8B">
            <w:pPr>
              <w:jc w:val="center"/>
              <w:rPr>
                <w:sz w:val="22"/>
              </w:rPr>
            </w:pPr>
            <w:r w:rsidRPr="00C477D5">
              <w:rPr>
                <w:sz w:val="22"/>
              </w:rPr>
              <w:t>(3)</w:t>
            </w:r>
          </w:p>
          <w:p w14:paraId="47BA419B" w14:textId="77777777" w:rsidR="007F2F91" w:rsidRPr="00C477D5" w:rsidRDefault="007F2F91" w:rsidP="002B1E8B">
            <w:pPr>
              <w:jc w:val="center"/>
              <w:rPr>
                <w:sz w:val="22"/>
              </w:rPr>
            </w:pPr>
          </w:p>
          <w:p w14:paraId="4F73C30E" w14:textId="77777777" w:rsidR="007F2F91" w:rsidRPr="00C477D5" w:rsidRDefault="007F2F91" w:rsidP="002B1E8B">
            <w:pPr>
              <w:jc w:val="center"/>
              <w:rPr>
                <w:sz w:val="22"/>
              </w:rPr>
            </w:pPr>
            <w:r w:rsidRPr="00C477D5">
              <w:rPr>
                <w:sz w:val="22"/>
              </w:rPr>
              <w:t xml:space="preserve">Sunni </w:t>
            </w:r>
          </w:p>
        </w:tc>
        <w:tc>
          <w:tcPr>
            <w:tcW w:w="641" w:type="pct"/>
            <w:tcBorders>
              <w:top w:val="single" w:sz="4" w:space="0" w:color="auto"/>
              <w:left w:val="nil"/>
              <w:right w:val="nil"/>
            </w:tcBorders>
          </w:tcPr>
          <w:p w14:paraId="270EDD09" w14:textId="77777777" w:rsidR="007F2F91" w:rsidRPr="00C477D5" w:rsidRDefault="007F2F91" w:rsidP="002B1E8B">
            <w:pPr>
              <w:jc w:val="center"/>
              <w:rPr>
                <w:sz w:val="22"/>
              </w:rPr>
            </w:pPr>
            <w:r w:rsidRPr="00C477D5">
              <w:rPr>
                <w:sz w:val="22"/>
              </w:rPr>
              <w:t>(4)</w:t>
            </w:r>
          </w:p>
          <w:p w14:paraId="004259CC" w14:textId="77777777" w:rsidR="007F2F91" w:rsidRPr="00C477D5" w:rsidRDefault="007F2F91" w:rsidP="002B1E8B">
            <w:pPr>
              <w:jc w:val="center"/>
              <w:rPr>
                <w:sz w:val="22"/>
              </w:rPr>
            </w:pPr>
          </w:p>
          <w:p w14:paraId="0C7B8B14" w14:textId="77777777" w:rsidR="007F2F91" w:rsidRPr="00C477D5" w:rsidRDefault="007F2F91" w:rsidP="002B1E8B">
            <w:pPr>
              <w:jc w:val="center"/>
              <w:rPr>
                <w:b/>
                <w:sz w:val="22"/>
              </w:rPr>
            </w:pPr>
            <w:r w:rsidRPr="00C477D5">
              <w:rPr>
                <w:sz w:val="22"/>
              </w:rPr>
              <w:t xml:space="preserve">Sunni </w:t>
            </w:r>
          </w:p>
        </w:tc>
        <w:tc>
          <w:tcPr>
            <w:tcW w:w="642" w:type="pct"/>
            <w:tcBorders>
              <w:top w:val="single" w:sz="4" w:space="0" w:color="auto"/>
              <w:left w:val="nil"/>
              <w:right w:val="nil"/>
            </w:tcBorders>
          </w:tcPr>
          <w:p w14:paraId="7A9338EF" w14:textId="77777777" w:rsidR="007F2F91" w:rsidRPr="00C477D5" w:rsidRDefault="007F2F91" w:rsidP="002B1E8B">
            <w:pPr>
              <w:jc w:val="center"/>
              <w:rPr>
                <w:sz w:val="22"/>
              </w:rPr>
            </w:pPr>
            <w:r w:rsidRPr="00C477D5">
              <w:rPr>
                <w:sz w:val="22"/>
              </w:rPr>
              <w:t>(5)</w:t>
            </w:r>
          </w:p>
          <w:p w14:paraId="7CFC19A7" w14:textId="77777777" w:rsidR="007F2F91" w:rsidRPr="00C477D5" w:rsidRDefault="007F2F91" w:rsidP="002B1E8B">
            <w:pPr>
              <w:jc w:val="center"/>
              <w:rPr>
                <w:sz w:val="22"/>
              </w:rPr>
            </w:pPr>
          </w:p>
          <w:p w14:paraId="6E7121DD" w14:textId="77777777" w:rsidR="007F2F91" w:rsidRPr="00C477D5" w:rsidRDefault="007F2F91" w:rsidP="002B1E8B">
            <w:pPr>
              <w:jc w:val="center"/>
              <w:rPr>
                <w:b/>
                <w:sz w:val="22"/>
              </w:rPr>
            </w:pPr>
            <w:r w:rsidRPr="00C477D5">
              <w:rPr>
                <w:sz w:val="22"/>
              </w:rPr>
              <w:t>Mixed</w:t>
            </w:r>
          </w:p>
        </w:tc>
        <w:tc>
          <w:tcPr>
            <w:tcW w:w="641" w:type="pct"/>
            <w:tcBorders>
              <w:top w:val="single" w:sz="4" w:space="0" w:color="auto"/>
              <w:left w:val="nil"/>
              <w:right w:val="nil"/>
            </w:tcBorders>
          </w:tcPr>
          <w:p w14:paraId="052D016B" w14:textId="77777777" w:rsidR="007F2F91" w:rsidRPr="00C477D5" w:rsidRDefault="007F2F91" w:rsidP="002B1E8B">
            <w:pPr>
              <w:jc w:val="center"/>
              <w:rPr>
                <w:sz w:val="22"/>
              </w:rPr>
            </w:pPr>
            <w:r w:rsidRPr="00C477D5">
              <w:rPr>
                <w:sz w:val="22"/>
              </w:rPr>
              <w:t>(6)</w:t>
            </w:r>
          </w:p>
          <w:p w14:paraId="2A9C092A" w14:textId="77777777" w:rsidR="007F2F91" w:rsidRPr="00C477D5" w:rsidRDefault="007F2F91" w:rsidP="002B1E8B">
            <w:pPr>
              <w:jc w:val="center"/>
              <w:rPr>
                <w:sz w:val="22"/>
              </w:rPr>
            </w:pPr>
          </w:p>
          <w:p w14:paraId="3F1858F0" w14:textId="77777777" w:rsidR="007F2F91" w:rsidRPr="00C477D5" w:rsidRDefault="007F2F91" w:rsidP="002B1E8B">
            <w:pPr>
              <w:jc w:val="center"/>
              <w:rPr>
                <w:b/>
                <w:sz w:val="22"/>
              </w:rPr>
            </w:pPr>
            <w:r w:rsidRPr="00C477D5">
              <w:rPr>
                <w:sz w:val="22"/>
              </w:rPr>
              <w:t>Mixed</w:t>
            </w:r>
          </w:p>
        </w:tc>
      </w:tr>
      <w:tr w:rsidR="007F2F91" w:rsidRPr="00C477D5" w14:paraId="657FAA1E" w14:textId="77777777" w:rsidTr="003D6B16">
        <w:trPr>
          <w:trHeight w:val="252"/>
        </w:trPr>
        <w:tc>
          <w:tcPr>
            <w:tcW w:w="90" w:type="pct"/>
            <w:tcBorders>
              <w:top w:val="nil"/>
              <w:left w:val="nil"/>
              <w:bottom w:val="single" w:sz="4" w:space="0" w:color="auto"/>
            </w:tcBorders>
          </w:tcPr>
          <w:p w14:paraId="66FE968A" w14:textId="77777777" w:rsidR="007F2F91" w:rsidRPr="00C477D5" w:rsidRDefault="007F2F91" w:rsidP="002B1E8B">
            <w:pPr>
              <w:rPr>
                <w:sz w:val="22"/>
              </w:rPr>
            </w:pPr>
          </w:p>
        </w:tc>
        <w:tc>
          <w:tcPr>
            <w:tcW w:w="1061" w:type="pct"/>
            <w:tcBorders>
              <w:top w:val="nil"/>
              <w:bottom w:val="single" w:sz="4" w:space="0" w:color="auto"/>
            </w:tcBorders>
            <w:shd w:val="clear" w:color="auto" w:fill="auto"/>
            <w:noWrap/>
            <w:vAlign w:val="center"/>
          </w:tcPr>
          <w:p w14:paraId="4FE217A7" w14:textId="77777777" w:rsidR="007F2F91" w:rsidRPr="00C477D5" w:rsidRDefault="007F2F91" w:rsidP="002B1E8B">
            <w:pPr>
              <w:rPr>
                <w:sz w:val="22"/>
              </w:rPr>
            </w:pPr>
            <w:r w:rsidRPr="00C477D5">
              <w:rPr>
                <w:sz w:val="22"/>
              </w:rPr>
              <w:t>Treatment</w:t>
            </w:r>
          </w:p>
        </w:tc>
        <w:tc>
          <w:tcPr>
            <w:tcW w:w="641" w:type="pct"/>
            <w:tcBorders>
              <w:top w:val="nil"/>
              <w:left w:val="nil"/>
              <w:bottom w:val="single" w:sz="4" w:space="0" w:color="auto"/>
              <w:right w:val="nil"/>
            </w:tcBorders>
            <w:shd w:val="clear" w:color="auto" w:fill="auto"/>
            <w:noWrap/>
            <w:vAlign w:val="bottom"/>
          </w:tcPr>
          <w:p w14:paraId="2FB2549C" w14:textId="77777777" w:rsidR="007F2F91" w:rsidRPr="00C477D5" w:rsidRDefault="007F2F91" w:rsidP="002B1E8B">
            <w:pPr>
              <w:jc w:val="center"/>
              <w:rPr>
                <w:i/>
                <w:sz w:val="22"/>
              </w:rPr>
            </w:pPr>
            <w:r w:rsidRPr="00C477D5">
              <w:rPr>
                <w:i/>
                <w:sz w:val="22"/>
              </w:rPr>
              <w:t>Coalition Kill</w:t>
            </w:r>
          </w:p>
          <w:p w14:paraId="6764B092" w14:textId="77777777" w:rsidR="007F2F91" w:rsidRPr="00C477D5" w:rsidRDefault="007F2F91" w:rsidP="002B1E8B">
            <w:pPr>
              <w:jc w:val="center"/>
              <w:rPr>
                <w:sz w:val="22"/>
              </w:rPr>
            </w:pPr>
            <w:r w:rsidRPr="00C477D5">
              <w:rPr>
                <w:i/>
                <w:sz w:val="22"/>
              </w:rPr>
              <w:t xml:space="preserve"> &gt; 0</w:t>
            </w:r>
          </w:p>
        </w:tc>
        <w:tc>
          <w:tcPr>
            <w:tcW w:w="642" w:type="pct"/>
            <w:tcBorders>
              <w:top w:val="nil"/>
              <w:left w:val="nil"/>
              <w:bottom w:val="single" w:sz="4" w:space="0" w:color="auto"/>
              <w:right w:val="nil"/>
            </w:tcBorders>
            <w:shd w:val="clear" w:color="auto" w:fill="auto"/>
            <w:noWrap/>
            <w:vAlign w:val="bottom"/>
          </w:tcPr>
          <w:p w14:paraId="1CD6D152" w14:textId="77777777" w:rsidR="007F2F91" w:rsidRPr="00C477D5" w:rsidRDefault="007F2F91" w:rsidP="002B1E8B">
            <w:pPr>
              <w:jc w:val="center"/>
              <w:rPr>
                <w:i/>
                <w:sz w:val="22"/>
              </w:rPr>
            </w:pPr>
            <w:r w:rsidRPr="00C477D5">
              <w:rPr>
                <w:i/>
                <w:sz w:val="22"/>
              </w:rPr>
              <w:t xml:space="preserve">Insurgent Kill </w:t>
            </w:r>
          </w:p>
          <w:p w14:paraId="7828E910" w14:textId="77777777" w:rsidR="007F2F91" w:rsidRPr="00C477D5" w:rsidRDefault="007F2F91" w:rsidP="002B1E8B">
            <w:pPr>
              <w:jc w:val="center"/>
              <w:rPr>
                <w:sz w:val="22"/>
              </w:rPr>
            </w:pPr>
            <w:r w:rsidRPr="00C477D5">
              <w:rPr>
                <w:i/>
                <w:sz w:val="22"/>
              </w:rPr>
              <w:t>&gt; 0</w:t>
            </w:r>
          </w:p>
        </w:tc>
        <w:tc>
          <w:tcPr>
            <w:tcW w:w="642" w:type="pct"/>
            <w:tcBorders>
              <w:top w:val="nil"/>
              <w:left w:val="nil"/>
              <w:bottom w:val="single" w:sz="4" w:space="0" w:color="auto"/>
              <w:right w:val="nil"/>
            </w:tcBorders>
            <w:shd w:val="clear" w:color="auto" w:fill="auto"/>
            <w:noWrap/>
            <w:vAlign w:val="bottom"/>
          </w:tcPr>
          <w:p w14:paraId="54820671" w14:textId="77777777" w:rsidR="007F2F91" w:rsidRPr="00C477D5" w:rsidRDefault="007F2F91" w:rsidP="002B1E8B">
            <w:pPr>
              <w:jc w:val="center"/>
              <w:rPr>
                <w:i/>
                <w:sz w:val="22"/>
              </w:rPr>
            </w:pPr>
            <w:r w:rsidRPr="00C477D5">
              <w:rPr>
                <w:i/>
                <w:sz w:val="22"/>
              </w:rPr>
              <w:t>Coalition Kill</w:t>
            </w:r>
          </w:p>
          <w:p w14:paraId="1B3E122B" w14:textId="77777777" w:rsidR="007F2F91" w:rsidRPr="00C477D5" w:rsidRDefault="007F2F91" w:rsidP="002B1E8B">
            <w:pPr>
              <w:jc w:val="center"/>
              <w:rPr>
                <w:sz w:val="22"/>
              </w:rPr>
            </w:pPr>
            <w:r w:rsidRPr="00C477D5">
              <w:rPr>
                <w:i/>
                <w:sz w:val="22"/>
              </w:rPr>
              <w:t xml:space="preserve"> &gt; 0</w:t>
            </w:r>
          </w:p>
        </w:tc>
        <w:tc>
          <w:tcPr>
            <w:tcW w:w="641" w:type="pct"/>
            <w:tcBorders>
              <w:top w:val="nil"/>
              <w:left w:val="nil"/>
              <w:bottom w:val="single" w:sz="4" w:space="0" w:color="auto"/>
              <w:right w:val="nil"/>
            </w:tcBorders>
            <w:vAlign w:val="bottom"/>
          </w:tcPr>
          <w:p w14:paraId="374BAB6D" w14:textId="77777777" w:rsidR="007F2F91" w:rsidRPr="00C477D5" w:rsidRDefault="007F2F91" w:rsidP="002B1E8B">
            <w:pPr>
              <w:jc w:val="center"/>
              <w:rPr>
                <w:i/>
                <w:sz w:val="22"/>
              </w:rPr>
            </w:pPr>
            <w:r w:rsidRPr="00C477D5">
              <w:rPr>
                <w:i/>
                <w:sz w:val="22"/>
              </w:rPr>
              <w:t xml:space="preserve">Insurgent Kill </w:t>
            </w:r>
          </w:p>
          <w:p w14:paraId="6CFC4A17" w14:textId="77777777" w:rsidR="007F2F91" w:rsidRPr="00C477D5" w:rsidRDefault="007F2F91" w:rsidP="002B1E8B">
            <w:pPr>
              <w:jc w:val="center"/>
              <w:rPr>
                <w:sz w:val="22"/>
              </w:rPr>
            </w:pPr>
            <w:r w:rsidRPr="00C477D5">
              <w:rPr>
                <w:i/>
                <w:sz w:val="22"/>
              </w:rPr>
              <w:t>&gt; 0</w:t>
            </w:r>
          </w:p>
        </w:tc>
        <w:tc>
          <w:tcPr>
            <w:tcW w:w="642" w:type="pct"/>
            <w:tcBorders>
              <w:top w:val="nil"/>
              <w:left w:val="nil"/>
              <w:bottom w:val="single" w:sz="4" w:space="0" w:color="auto"/>
              <w:right w:val="nil"/>
            </w:tcBorders>
            <w:vAlign w:val="bottom"/>
          </w:tcPr>
          <w:p w14:paraId="25B337DD" w14:textId="77777777" w:rsidR="007F2F91" w:rsidRPr="00C477D5" w:rsidRDefault="007F2F91" w:rsidP="002B1E8B">
            <w:pPr>
              <w:jc w:val="center"/>
              <w:rPr>
                <w:i/>
                <w:sz w:val="22"/>
              </w:rPr>
            </w:pPr>
            <w:r w:rsidRPr="00C477D5">
              <w:rPr>
                <w:i/>
                <w:sz w:val="22"/>
              </w:rPr>
              <w:t>Coalition Kill</w:t>
            </w:r>
          </w:p>
          <w:p w14:paraId="6772D527" w14:textId="77777777" w:rsidR="007F2F91" w:rsidRPr="00C477D5" w:rsidRDefault="007F2F91" w:rsidP="002B1E8B">
            <w:pPr>
              <w:jc w:val="center"/>
              <w:rPr>
                <w:sz w:val="22"/>
              </w:rPr>
            </w:pPr>
            <w:r w:rsidRPr="00C477D5">
              <w:rPr>
                <w:i/>
                <w:sz w:val="22"/>
              </w:rPr>
              <w:t xml:space="preserve"> &gt; 0</w:t>
            </w:r>
          </w:p>
        </w:tc>
        <w:tc>
          <w:tcPr>
            <w:tcW w:w="641" w:type="pct"/>
            <w:tcBorders>
              <w:top w:val="nil"/>
              <w:left w:val="nil"/>
              <w:bottom w:val="single" w:sz="4" w:space="0" w:color="auto"/>
              <w:right w:val="nil"/>
            </w:tcBorders>
            <w:vAlign w:val="bottom"/>
          </w:tcPr>
          <w:p w14:paraId="3B681807" w14:textId="77777777" w:rsidR="007F2F91" w:rsidRPr="00C477D5" w:rsidRDefault="007F2F91" w:rsidP="002B1E8B">
            <w:pPr>
              <w:jc w:val="center"/>
              <w:rPr>
                <w:i/>
                <w:sz w:val="22"/>
              </w:rPr>
            </w:pPr>
            <w:r w:rsidRPr="00C477D5">
              <w:rPr>
                <w:i/>
                <w:sz w:val="22"/>
              </w:rPr>
              <w:t xml:space="preserve">Insurgent Kill </w:t>
            </w:r>
          </w:p>
          <w:p w14:paraId="236E9CBC" w14:textId="77777777" w:rsidR="007F2F91" w:rsidRPr="00C477D5" w:rsidRDefault="007F2F91" w:rsidP="002B1E8B">
            <w:pPr>
              <w:jc w:val="center"/>
              <w:rPr>
                <w:sz w:val="22"/>
              </w:rPr>
            </w:pPr>
            <w:r w:rsidRPr="00C477D5">
              <w:rPr>
                <w:i/>
                <w:sz w:val="22"/>
              </w:rPr>
              <w:t>&gt; 0</w:t>
            </w:r>
          </w:p>
        </w:tc>
      </w:tr>
      <w:tr w:rsidR="003D6B16" w:rsidRPr="00C477D5" w14:paraId="1549215C" w14:textId="77777777" w:rsidTr="003D6B16">
        <w:trPr>
          <w:trHeight w:val="252"/>
        </w:trPr>
        <w:tc>
          <w:tcPr>
            <w:tcW w:w="90" w:type="pct"/>
            <w:tcBorders>
              <w:top w:val="single" w:sz="4" w:space="0" w:color="auto"/>
              <w:left w:val="nil"/>
              <w:bottom w:val="nil"/>
            </w:tcBorders>
            <w:vAlign w:val="center"/>
          </w:tcPr>
          <w:p w14:paraId="6DAE2839" w14:textId="77777777" w:rsidR="003D6B16" w:rsidRPr="00C477D5" w:rsidRDefault="003D6B16" w:rsidP="002B1E8B">
            <w:pPr>
              <w:rPr>
                <w:sz w:val="22"/>
              </w:rPr>
            </w:pPr>
          </w:p>
        </w:tc>
        <w:tc>
          <w:tcPr>
            <w:tcW w:w="1061" w:type="pct"/>
            <w:tcBorders>
              <w:top w:val="single" w:sz="4" w:space="0" w:color="auto"/>
              <w:bottom w:val="nil"/>
            </w:tcBorders>
            <w:shd w:val="clear" w:color="auto" w:fill="auto"/>
            <w:noWrap/>
            <w:vAlign w:val="center"/>
          </w:tcPr>
          <w:p w14:paraId="4D49FF0E" w14:textId="77777777" w:rsidR="003D6B16" w:rsidRPr="00C477D5" w:rsidRDefault="003D6B16" w:rsidP="002B1E8B">
            <w:pPr>
              <w:rPr>
                <w:sz w:val="22"/>
              </w:rPr>
            </w:pPr>
            <w:r w:rsidRPr="00C477D5">
              <w:rPr>
                <w:sz w:val="22"/>
              </w:rPr>
              <w:t>Difference in Means</w:t>
            </w:r>
          </w:p>
        </w:tc>
        <w:tc>
          <w:tcPr>
            <w:tcW w:w="641" w:type="pct"/>
            <w:tcBorders>
              <w:top w:val="single" w:sz="4" w:space="0" w:color="auto"/>
              <w:left w:val="nil"/>
              <w:bottom w:val="nil"/>
              <w:right w:val="nil"/>
            </w:tcBorders>
            <w:shd w:val="clear" w:color="auto" w:fill="auto"/>
            <w:noWrap/>
            <w:vAlign w:val="center"/>
          </w:tcPr>
          <w:p w14:paraId="2ACA88BD" w14:textId="1C7FD07B" w:rsidR="003D6B16" w:rsidRDefault="003D6B16" w:rsidP="002B1E8B">
            <w:pPr>
              <w:jc w:val="center"/>
              <w:rPr>
                <w:b/>
                <w:sz w:val="22"/>
              </w:rPr>
            </w:pPr>
            <w:r>
              <w:rPr>
                <w:b/>
                <w:sz w:val="22"/>
              </w:rPr>
              <w:t>0.670</w:t>
            </w:r>
          </w:p>
        </w:tc>
        <w:tc>
          <w:tcPr>
            <w:tcW w:w="642" w:type="pct"/>
            <w:tcBorders>
              <w:top w:val="single" w:sz="4" w:space="0" w:color="auto"/>
              <w:left w:val="nil"/>
              <w:bottom w:val="nil"/>
              <w:right w:val="nil"/>
            </w:tcBorders>
            <w:shd w:val="clear" w:color="auto" w:fill="auto"/>
            <w:noWrap/>
            <w:vAlign w:val="center"/>
          </w:tcPr>
          <w:p w14:paraId="36EC8D88" w14:textId="685DB596" w:rsidR="003D6B16" w:rsidRDefault="003D6B16" w:rsidP="003D6B16">
            <w:pPr>
              <w:jc w:val="center"/>
              <w:rPr>
                <w:sz w:val="22"/>
              </w:rPr>
            </w:pPr>
            <w:r>
              <w:rPr>
                <w:sz w:val="22"/>
              </w:rPr>
              <w:t>0.003</w:t>
            </w:r>
          </w:p>
        </w:tc>
        <w:tc>
          <w:tcPr>
            <w:tcW w:w="642" w:type="pct"/>
            <w:tcBorders>
              <w:top w:val="single" w:sz="4" w:space="0" w:color="auto"/>
              <w:left w:val="nil"/>
              <w:bottom w:val="nil"/>
              <w:right w:val="nil"/>
            </w:tcBorders>
            <w:shd w:val="clear" w:color="auto" w:fill="auto"/>
            <w:noWrap/>
            <w:vAlign w:val="center"/>
          </w:tcPr>
          <w:p w14:paraId="2BFE7033" w14:textId="209A8187" w:rsidR="003D6B16" w:rsidRDefault="000A7E3B" w:rsidP="002B1E8B">
            <w:pPr>
              <w:jc w:val="center"/>
              <w:rPr>
                <w:sz w:val="22"/>
              </w:rPr>
            </w:pPr>
            <w:r>
              <w:rPr>
                <w:b/>
                <w:sz w:val="22"/>
              </w:rPr>
              <w:t>1.363</w:t>
            </w:r>
          </w:p>
        </w:tc>
        <w:tc>
          <w:tcPr>
            <w:tcW w:w="641" w:type="pct"/>
            <w:tcBorders>
              <w:top w:val="single" w:sz="4" w:space="0" w:color="auto"/>
              <w:left w:val="nil"/>
              <w:bottom w:val="nil"/>
              <w:right w:val="nil"/>
            </w:tcBorders>
            <w:vAlign w:val="center"/>
          </w:tcPr>
          <w:p w14:paraId="5B232D8A" w14:textId="0EA29CEC" w:rsidR="003D6B16" w:rsidRDefault="003D6B16" w:rsidP="00650C51">
            <w:pPr>
              <w:jc w:val="center"/>
              <w:rPr>
                <w:b/>
                <w:sz w:val="22"/>
              </w:rPr>
            </w:pPr>
            <w:r>
              <w:rPr>
                <w:sz w:val="22"/>
              </w:rPr>
              <w:t>-0.</w:t>
            </w:r>
            <w:r w:rsidR="00650C51">
              <w:rPr>
                <w:sz w:val="22"/>
              </w:rPr>
              <w:t>373</w:t>
            </w:r>
          </w:p>
        </w:tc>
        <w:tc>
          <w:tcPr>
            <w:tcW w:w="642" w:type="pct"/>
            <w:tcBorders>
              <w:top w:val="single" w:sz="4" w:space="0" w:color="auto"/>
              <w:left w:val="nil"/>
              <w:bottom w:val="nil"/>
              <w:right w:val="nil"/>
            </w:tcBorders>
            <w:vAlign w:val="center"/>
          </w:tcPr>
          <w:p w14:paraId="6F96FF3E" w14:textId="1DD3897C" w:rsidR="003D6B16" w:rsidRDefault="001165A0" w:rsidP="002B1E8B">
            <w:pPr>
              <w:jc w:val="center"/>
              <w:rPr>
                <w:sz w:val="22"/>
              </w:rPr>
            </w:pPr>
            <w:r>
              <w:rPr>
                <w:b/>
                <w:sz w:val="22"/>
              </w:rPr>
              <w:t>-0.465</w:t>
            </w:r>
          </w:p>
        </w:tc>
        <w:tc>
          <w:tcPr>
            <w:tcW w:w="641" w:type="pct"/>
            <w:tcBorders>
              <w:top w:val="single" w:sz="4" w:space="0" w:color="auto"/>
              <w:left w:val="nil"/>
              <w:bottom w:val="nil"/>
              <w:right w:val="nil"/>
            </w:tcBorders>
            <w:vAlign w:val="center"/>
          </w:tcPr>
          <w:p w14:paraId="0ECACDE2" w14:textId="520A6934" w:rsidR="003D6B16" w:rsidRPr="00C47787" w:rsidRDefault="003D6B16" w:rsidP="00C47787">
            <w:pPr>
              <w:jc w:val="center"/>
              <w:rPr>
                <w:b/>
                <w:sz w:val="22"/>
              </w:rPr>
            </w:pPr>
            <w:r w:rsidRPr="00C47787">
              <w:rPr>
                <w:b/>
                <w:sz w:val="22"/>
              </w:rPr>
              <w:t>-0.</w:t>
            </w:r>
            <w:r w:rsidR="00C47787" w:rsidRPr="00C47787">
              <w:rPr>
                <w:b/>
                <w:sz w:val="22"/>
              </w:rPr>
              <w:t>271</w:t>
            </w:r>
          </w:p>
        </w:tc>
      </w:tr>
      <w:tr w:rsidR="003D6B16" w:rsidRPr="00C477D5" w14:paraId="4BB5995B" w14:textId="77777777" w:rsidTr="003D6B16">
        <w:trPr>
          <w:trHeight w:val="252"/>
        </w:trPr>
        <w:tc>
          <w:tcPr>
            <w:tcW w:w="90" w:type="pct"/>
            <w:tcBorders>
              <w:top w:val="nil"/>
              <w:left w:val="nil"/>
              <w:bottom w:val="nil"/>
            </w:tcBorders>
            <w:vAlign w:val="center"/>
          </w:tcPr>
          <w:p w14:paraId="31917A20" w14:textId="77777777" w:rsidR="003D6B16" w:rsidRPr="00C477D5" w:rsidRDefault="003D6B16" w:rsidP="002B1E8B">
            <w:pPr>
              <w:rPr>
                <w:sz w:val="22"/>
              </w:rPr>
            </w:pPr>
          </w:p>
        </w:tc>
        <w:tc>
          <w:tcPr>
            <w:tcW w:w="1061" w:type="pct"/>
            <w:tcBorders>
              <w:top w:val="nil"/>
              <w:bottom w:val="nil"/>
            </w:tcBorders>
            <w:shd w:val="clear" w:color="auto" w:fill="auto"/>
            <w:noWrap/>
            <w:vAlign w:val="center"/>
          </w:tcPr>
          <w:p w14:paraId="3506DDD7" w14:textId="77777777" w:rsidR="003D6B16" w:rsidRPr="00C477D5" w:rsidRDefault="003D6B16" w:rsidP="002B1E8B">
            <w:pPr>
              <w:rPr>
                <w:sz w:val="22"/>
              </w:rPr>
            </w:pPr>
          </w:p>
        </w:tc>
        <w:tc>
          <w:tcPr>
            <w:tcW w:w="641" w:type="pct"/>
            <w:tcBorders>
              <w:top w:val="nil"/>
              <w:left w:val="nil"/>
              <w:bottom w:val="nil"/>
              <w:right w:val="nil"/>
            </w:tcBorders>
            <w:shd w:val="clear" w:color="auto" w:fill="auto"/>
            <w:noWrap/>
            <w:vAlign w:val="center"/>
          </w:tcPr>
          <w:p w14:paraId="63794E21" w14:textId="0183BEA1" w:rsidR="003D6B16" w:rsidRDefault="003D6B16" w:rsidP="002B1E8B">
            <w:pPr>
              <w:jc w:val="center"/>
              <w:rPr>
                <w:sz w:val="22"/>
              </w:rPr>
            </w:pPr>
            <w:r>
              <w:rPr>
                <w:sz w:val="22"/>
              </w:rPr>
              <w:t>[0.33 – 1.06]</w:t>
            </w:r>
          </w:p>
        </w:tc>
        <w:tc>
          <w:tcPr>
            <w:tcW w:w="642" w:type="pct"/>
            <w:tcBorders>
              <w:top w:val="nil"/>
              <w:left w:val="nil"/>
              <w:bottom w:val="nil"/>
              <w:right w:val="nil"/>
            </w:tcBorders>
            <w:shd w:val="clear" w:color="auto" w:fill="auto"/>
            <w:noWrap/>
            <w:vAlign w:val="center"/>
          </w:tcPr>
          <w:p w14:paraId="3FB73DB3" w14:textId="4E658A05" w:rsidR="003D6B16" w:rsidRDefault="003D6B16" w:rsidP="003D6B16">
            <w:pPr>
              <w:jc w:val="center"/>
              <w:rPr>
                <w:sz w:val="22"/>
              </w:rPr>
            </w:pPr>
            <w:r>
              <w:rPr>
                <w:sz w:val="22"/>
              </w:rPr>
              <w:t>[-0.31 – 0.32]</w:t>
            </w:r>
          </w:p>
        </w:tc>
        <w:tc>
          <w:tcPr>
            <w:tcW w:w="642" w:type="pct"/>
            <w:tcBorders>
              <w:top w:val="nil"/>
              <w:left w:val="nil"/>
              <w:bottom w:val="nil"/>
              <w:right w:val="nil"/>
            </w:tcBorders>
            <w:shd w:val="clear" w:color="auto" w:fill="auto"/>
            <w:noWrap/>
            <w:vAlign w:val="center"/>
          </w:tcPr>
          <w:p w14:paraId="73C6E393" w14:textId="5BAB1598" w:rsidR="003D6B16" w:rsidRDefault="003D6B16" w:rsidP="006747F3">
            <w:pPr>
              <w:jc w:val="center"/>
              <w:rPr>
                <w:sz w:val="22"/>
              </w:rPr>
            </w:pPr>
            <w:r>
              <w:rPr>
                <w:sz w:val="22"/>
              </w:rPr>
              <w:t>[0.</w:t>
            </w:r>
            <w:r w:rsidR="006747F3">
              <w:rPr>
                <w:sz w:val="22"/>
              </w:rPr>
              <w:t>55</w:t>
            </w:r>
            <w:r>
              <w:rPr>
                <w:sz w:val="22"/>
              </w:rPr>
              <w:t xml:space="preserve">– </w:t>
            </w:r>
            <w:r w:rsidR="006747F3">
              <w:rPr>
                <w:sz w:val="22"/>
              </w:rPr>
              <w:t>2.17</w:t>
            </w:r>
            <w:r>
              <w:rPr>
                <w:sz w:val="22"/>
              </w:rPr>
              <w:t>]</w:t>
            </w:r>
          </w:p>
        </w:tc>
        <w:tc>
          <w:tcPr>
            <w:tcW w:w="641" w:type="pct"/>
            <w:tcBorders>
              <w:top w:val="nil"/>
              <w:left w:val="nil"/>
              <w:bottom w:val="nil"/>
              <w:right w:val="nil"/>
            </w:tcBorders>
            <w:vAlign w:val="center"/>
          </w:tcPr>
          <w:p w14:paraId="30157FA8" w14:textId="375C20E6" w:rsidR="003D6B16" w:rsidRDefault="003D6B16" w:rsidP="00650C51">
            <w:pPr>
              <w:jc w:val="center"/>
              <w:rPr>
                <w:sz w:val="22"/>
              </w:rPr>
            </w:pPr>
            <w:r>
              <w:rPr>
                <w:sz w:val="22"/>
              </w:rPr>
              <w:t>[-</w:t>
            </w:r>
            <w:r w:rsidR="00650C51">
              <w:rPr>
                <w:sz w:val="22"/>
              </w:rPr>
              <w:t>1.12</w:t>
            </w:r>
            <w:r>
              <w:rPr>
                <w:sz w:val="22"/>
              </w:rPr>
              <w:t xml:space="preserve"> – 0.</w:t>
            </w:r>
            <w:r w:rsidR="00650C51">
              <w:rPr>
                <w:sz w:val="22"/>
              </w:rPr>
              <w:t>37</w:t>
            </w:r>
            <w:r>
              <w:rPr>
                <w:sz w:val="22"/>
              </w:rPr>
              <w:t>]</w:t>
            </w:r>
          </w:p>
        </w:tc>
        <w:tc>
          <w:tcPr>
            <w:tcW w:w="642" w:type="pct"/>
            <w:tcBorders>
              <w:top w:val="nil"/>
              <w:left w:val="nil"/>
              <w:bottom w:val="nil"/>
              <w:right w:val="nil"/>
            </w:tcBorders>
            <w:vAlign w:val="center"/>
          </w:tcPr>
          <w:p w14:paraId="43CF103F" w14:textId="710AF7B4" w:rsidR="003D6B16" w:rsidRDefault="003D6B16" w:rsidP="00C47787">
            <w:pPr>
              <w:jc w:val="center"/>
              <w:rPr>
                <w:sz w:val="22"/>
              </w:rPr>
            </w:pPr>
            <w:r>
              <w:rPr>
                <w:sz w:val="22"/>
              </w:rPr>
              <w:t>[</w:t>
            </w:r>
            <w:r w:rsidR="00C47787">
              <w:rPr>
                <w:sz w:val="22"/>
              </w:rPr>
              <w:t>-</w:t>
            </w:r>
            <w:r>
              <w:rPr>
                <w:sz w:val="22"/>
              </w:rPr>
              <w:t>0.</w:t>
            </w:r>
            <w:r w:rsidR="00C47787">
              <w:rPr>
                <w:sz w:val="22"/>
              </w:rPr>
              <w:t>88</w:t>
            </w:r>
            <w:r>
              <w:rPr>
                <w:sz w:val="22"/>
              </w:rPr>
              <w:t xml:space="preserve"> – </w:t>
            </w:r>
            <w:r w:rsidR="00C47787">
              <w:rPr>
                <w:sz w:val="22"/>
              </w:rPr>
              <w:t>-</w:t>
            </w:r>
            <w:r>
              <w:rPr>
                <w:sz w:val="22"/>
              </w:rPr>
              <w:t>0.</w:t>
            </w:r>
            <w:r w:rsidR="00C47787">
              <w:rPr>
                <w:sz w:val="22"/>
              </w:rPr>
              <w:t>05</w:t>
            </w:r>
            <w:r>
              <w:rPr>
                <w:sz w:val="22"/>
              </w:rPr>
              <w:t>]</w:t>
            </w:r>
          </w:p>
        </w:tc>
        <w:tc>
          <w:tcPr>
            <w:tcW w:w="641" w:type="pct"/>
            <w:tcBorders>
              <w:top w:val="nil"/>
              <w:left w:val="nil"/>
              <w:bottom w:val="nil"/>
              <w:right w:val="nil"/>
            </w:tcBorders>
            <w:vAlign w:val="center"/>
          </w:tcPr>
          <w:p w14:paraId="79AF0DE9" w14:textId="05A86E7C" w:rsidR="003D6B16" w:rsidRDefault="003D6B16" w:rsidP="00C47787">
            <w:pPr>
              <w:jc w:val="center"/>
              <w:rPr>
                <w:sz w:val="22"/>
              </w:rPr>
            </w:pPr>
            <w:r>
              <w:rPr>
                <w:sz w:val="22"/>
              </w:rPr>
              <w:t>[-0.</w:t>
            </w:r>
            <w:r w:rsidR="00C47787">
              <w:rPr>
                <w:sz w:val="22"/>
              </w:rPr>
              <w:t>54</w:t>
            </w:r>
            <w:r>
              <w:rPr>
                <w:sz w:val="22"/>
              </w:rPr>
              <w:t xml:space="preserve"> – </w:t>
            </w:r>
            <w:r w:rsidR="00C47787">
              <w:rPr>
                <w:sz w:val="22"/>
              </w:rPr>
              <w:t>-0.00</w:t>
            </w:r>
            <w:r>
              <w:rPr>
                <w:sz w:val="22"/>
              </w:rPr>
              <w:t>]</w:t>
            </w:r>
          </w:p>
        </w:tc>
      </w:tr>
      <w:tr w:rsidR="003D6B16" w:rsidRPr="00C477D5" w14:paraId="395440E0" w14:textId="77777777" w:rsidTr="003D6B16">
        <w:trPr>
          <w:trHeight w:val="252"/>
        </w:trPr>
        <w:tc>
          <w:tcPr>
            <w:tcW w:w="90" w:type="pct"/>
            <w:tcBorders>
              <w:top w:val="nil"/>
              <w:left w:val="nil"/>
              <w:bottom w:val="nil"/>
            </w:tcBorders>
            <w:vAlign w:val="center"/>
          </w:tcPr>
          <w:p w14:paraId="10C91FB0" w14:textId="77777777" w:rsidR="003D6B16" w:rsidRPr="00C477D5" w:rsidRDefault="003D6B16" w:rsidP="002B1E8B">
            <w:pPr>
              <w:rPr>
                <w:sz w:val="22"/>
              </w:rPr>
            </w:pPr>
          </w:p>
        </w:tc>
        <w:tc>
          <w:tcPr>
            <w:tcW w:w="1061" w:type="pct"/>
            <w:tcBorders>
              <w:top w:val="nil"/>
              <w:bottom w:val="nil"/>
            </w:tcBorders>
            <w:shd w:val="clear" w:color="auto" w:fill="auto"/>
            <w:noWrap/>
            <w:vAlign w:val="center"/>
          </w:tcPr>
          <w:p w14:paraId="0ED15E6F" w14:textId="77777777" w:rsidR="003D6B16" w:rsidRPr="00C477D5" w:rsidRDefault="003D6B16" w:rsidP="002B1E8B">
            <w:pPr>
              <w:rPr>
                <w:sz w:val="22"/>
              </w:rPr>
            </w:pPr>
            <w:r w:rsidRPr="00C477D5">
              <w:rPr>
                <w:i/>
                <w:sz w:val="22"/>
              </w:rPr>
              <w:t>N</w:t>
            </w:r>
            <w:r w:rsidRPr="00C477D5">
              <w:rPr>
                <w:sz w:val="22"/>
              </w:rPr>
              <w:t xml:space="preserve"> of Matched District Weeks</w:t>
            </w:r>
          </w:p>
        </w:tc>
        <w:tc>
          <w:tcPr>
            <w:tcW w:w="641" w:type="pct"/>
            <w:tcBorders>
              <w:top w:val="nil"/>
              <w:left w:val="nil"/>
              <w:bottom w:val="nil"/>
              <w:right w:val="nil"/>
            </w:tcBorders>
            <w:shd w:val="clear" w:color="auto" w:fill="auto"/>
            <w:noWrap/>
            <w:vAlign w:val="center"/>
          </w:tcPr>
          <w:p w14:paraId="11208458" w14:textId="26C85151" w:rsidR="003D6B16" w:rsidRPr="00C477D5" w:rsidRDefault="003D6B16" w:rsidP="002B1E8B">
            <w:pPr>
              <w:jc w:val="center"/>
              <w:rPr>
                <w:b/>
                <w:sz w:val="22"/>
              </w:rPr>
            </w:pPr>
            <w:r>
              <w:rPr>
                <w:sz w:val="22"/>
              </w:rPr>
              <w:t>11586</w:t>
            </w:r>
          </w:p>
        </w:tc>
        <w:tc>
          <w:tcPr>
            <w:tcW w:w="642" w:type="pct"/>
            <w:tcBorders>
              <w:top w:val="nil"/>
              <w:left w:val="nil"/>
              <w:bottom w:val="nil"/>
              <w:right w:val="nil"/>
            </w:tcBorders>
            <w:shd w:val="clear" w:color="auto" w:fill="auto"/>
            <w:noWrap/>
            <w:vAlign w:val="center"/>
          </w:tcPr>
          <w:p w14:paraId="2781EA67" w14:textId="6ABF0A00" w:rsidR="003D6B16" w:rsidRPr="00C477D5" w:rsidRDefault="003D6B16" w:rsidP="002B1E8B">
            <w:pPr>
              <w:jc w:val="center"/>
              <w:rPr>
                <w:b/>
                <w:sz w:val="22"/>
              </w:rPr>
            </w:pPr>
            <w:r>
              <w:rPr>
                <w:sz w:val="22"/>
              </w:rPr>
              <w:t>11586</w:t>
            </w:r>
          </w:p>
        </w:tc>
        <w:tc>
          <w:tcPr>
            <w:tcW w:w="642" w:type="pct"/>
            <w:tcBorders>
              <w:top w:val="nil"/>
              <w:left w:val="nil"/>
              <w:bottom w:val="nil"/>
              <w:right w:val="nil"/>
            </w:tcBorders>
            <w:shd w:val="clear" w:color="auto" w:fill="auto"/>
            <w:noWrap/>
            <w:vAlign w:val="center"/>
          </w:tcPr>
          <w:p w14:paraId="3E0A415E" w14:textId="46BC10A1" w:rsidR="003D6B16" w:rsidRPr="00C477D5" w:rsidRDefault="000A7E3B" w:rsidP="002B1E8B">
            <w:pPr>
              <w:jc w:val="center"/>
              <w:rPr>
                <w:b/>
                <w:sz w:val="22"/>
              </w:rPr>
            </w:pPr>
            <w:r>
              <w:rPr>
                <w:sz w:val="22"/>
              </w:rPr>
              <w:t>4744</w:t>
            </w:r>
          </w:p>
        </w:tc>
        <w:tc>
          <w:tcPr>
            <w:tcW w:w="641" w:type="pct"/>
            <w:tcBorders>
              <w:top w:val="nil"/>
              <w:left w:val="nil"/>
              <w:bottom w:val="nil"/>
              <w:right w:val="nil"/>
            </w:tcBorders>
            <w:vAlign w:val="center"/>
          </w:tcPr>
          <w:p w14:paraId="2A7A85B9" w14:textId="48E5AA1D" w:rsidR="003D6B16" w:rsidRPr="00C477D5" w:rsidRDefault="000A7E3B" w:rsidP="002B1E8B">
            <w:pPr>
              <w:jc w:val="center"/>
              <w:rPr>
                <w:b/>
                <w:sz w:val="22"/>
              </w:rPr>
            </w:pPr>
            <w:r>
              <w:rPr>
                <w:sz w:val="22"/>
              </w:rPr>
              <w:t>4744</w:t>
            </w:r>
          </w:p>
        </w:tc>
        <w:tc>
          <w:tcPr>
            <w:tcW w:w="642" w:type="pct"/>
            <w:tcBorders>
              <w:top w:val="nil"/>
              <w:left w:val="nil"/>
              <w:bottom w:val="nil"/>
              <w:right w:val="nil"/>
            </w:tcBorders>
            <w:vAlign w:val="center"/>
          </w:tcPr>
          <w:p w14:paraId="3968C421" w14:textId="6C3AF361" w:rsidR="003D6B16" w:rsidRPr="00C477D5" w:rsidRDefault="001165A0" w:rsidP="002B1E8B">
            <w:pPr>
              <w:jc w:val="center"/>
              <w:rPr>
                <w:b/>
                <w:sz w:val="22"/>
              </w:rPr>
            </w:pPr>
            <w:r>
              <w:rPr>
                <w:sz w:val="22"/>
              </w:rPr>
              <w:t>2860</w:t>
            </w:r>
          </w:p>
        </w:tc>
        <w:tc>
          <w:tcPr>
            <w:tcW w:w="641" w:type="pct"/>
            <w:tcBorders>
              <w:top w:val="nil"/>
              <w:left w:val="nil"/>
              <w:bottom w:val="nil"/>
              <w:right w:val="nil"/>
            </w:tcBorders>
            <w:vAlign w:val="center"/>
          </w:tcPr>
          <w:p w14:paraId="0338E921" w14:textId="5410B43B" w:rsidR="003D6B16" w:rsidRPr="00C477D5" w:rsidRDefault="001165A0" w:rsidP="002B1E8B">
            <w:pPr>
              <w:jc w:val="center"/>
              <w:rPr>
                <w:sz w:val="22"/>
              </w:rPr>
            </w:pPr>
            <w:r>
              <w:rPr>
                <w:sz w:val="22"/>
              </w:rPr>
              <w:t>2860</w:t>
            </w:r>
          </w:p>
        </w:tc>
      </w:tr>
      <w:tr w:rsidR="007F2F91" w:rsidRPr="00C477D5" w14:paraId="4B53356A" w14:textId="77777777" w:rsidTr="003D6B16">
        <w:trPr>
          <w:trHeight w:val="252"/>
        </w:trPr>
        <w:tc>
          <w:tcPr>
            <w:tcW w:w="90" w:type="pct"/>
            <w:tcBorders>
              <w:top w:val="nil"/>
              <w:left w:val="nil"/>
              <w:bottom w:val="single" w:sz="4" w:space="0" w:color="auto"/>
            </w:tcBorders>
          </w:tcPr>
          <w:p w14:paraId="70499975" w14:textId="77777777" w:rsidR="007F2F91" w:rsidRPr="00C477D5" w:rsidRDefault="007F2F91" w:rsidP="002B1E8B">
            <w:pPr>
              <w:rPr>
                <w:sz w:val="22"/>
              </w:rPr>
            </w:pPr>
          </w:p>
        </w:tc>
        <w:tc>
          <w:tcPr>
            <w:tcW w:w="1061" w:type="pct"/>
            <w:tcBorders>
              <w:top w:val="nil"/>
              <w:bottom w:val="single" w:sz="4" w:space="0" w:color="auto"/>
            </w:tcBorders>
            <w:shd w:val="clear" w:color="auto" w:fill="auto"/>
            <w:noWrap/>
            <w:vAlign w:val="bottom"/>
          </w:tcPr>
          <w:p w14:paraId="5291044E" w14:textId="77777777" w:rsidR="007F2F91" w:rsidRPr="00C477D5" w:rsidRDefault="007F2F91" w:rsidP="002B1E8B">
            <w:pPr>
              <w:rPr>
                <w:sz w:val="22"/>
              </w:rPr>
            </w:pPr>
          </w:p>
        </w:tc>
        <w:tc>
          <w:tcPr>
            <w:tcW w:w="641" w:type="pct"/>
            <w:tcBorders>
              <w:top w:val="nil"/>
              <w:left w:val="nil"/>
              <w:bottom w:val="single" w:sz="4" w:space="0" w:color="auto"/>
              <w:right w:val="nil"/>
            </w:tcBorders>
            <w:shd w:val="clear" w:color="auto" w:fill="auto"/>
            <w:noWrap/>
            <w:vAlign w:val="bottom"/>
          </w:tcPr>
          <w:p w14:paraId="205F0645" w14:textId="77777777" w:rsidR="007F2F91" w:rsidRPr="00C477D5" w:rsidRDefault="007F2F91" w:rsidP="002B1E8B">
            <w:pPr>
              <w:jc w:val="center"/>
              <w:rPr>
                <w:sz w:val="22"/>
              </w:rPr>
            </w:pPr>
          </w:p>
        </w:tc>
        <w:tc>
          <w:tcPr>
            <w:tcW w:w="642" w:type="pct"/>
            <w:tcBorders>
              <w:top w:val="nil"/>
              <w:left w:val="nil"/>
              <w:bottom w:val="single" w:sz="4" w:space="0" w:color="auto"/>
              <w:right w:val="nil"/>
            </w:tcBorders>
            <w:shd w:val="clear" w:color="auto" w:fill="auto"/>
            <w:noWrap/>
            <w:vAlign w:val="bottom"/>
          </w:tcPr>
          <w:p w14:paraId="7880480D" w14:textId="77777777" w:rsidR="007F2F91" w:rsidRPr="00C477D5" w:rsidRDefault="007F2F91" w:rsidP="002B1E8B">
            <w:pPr>
              <w:jc w:val="center"/>
              <w:rPr>
                <w:sz w:val="22"/>
              </w:rPr>
            </w:pPr>
          </w:p>
        </w:tc>
        <w:tc>
          <w:tcPr>
            <w:tcW w:w="642" w:type="pct"/>
            <w:tcBorders>
              <w:top w:val="nil"/>
              <w:left w:val="nil"/>
              <w:bottom w:val="single" w:sz="4" w:space="0" w:color="auto"/>
              <w:right w:val="nil"/>
            </w:tcBorders>
            <w:shd w:val="clear" w:color="auto" w:fill="auto"/>
            <w:noWrap/>
            <w:vAlign w:val="bottom"/>
          </w:tcPr>
          <w:p w14:paraId="6C590365" w14:textId="77777777" w:rsidR="007F2F91" w:rsidRPr="00C477D5" w:rsidRDefault="007F2F91" w:rsidP="002B1E8B">
            <w:pPr>
              <w:jc w:val="center"/>
              <w:rPr>
                <w:sz w:val="22"/>
              </w:rPr>
            </w:pPr>
          </w:p>
        </w:tc>
        <w:tc>
          <w:tcPr>
            <w:tcW w:w="641" w:type="pct"/>
            <w:tcBorders>
              <w:top w:val="nil"/>
              <w:left w:val="nil"/>
              <w:bottom w:val="single" w:sz="4" w:space="0" w:color="auto"/>
              <w:right w:val="nil"/>
            </w:tcBorders>
            <w:vAlign w:val="bottom"/>
          </w:tcPr>
          <w:p w14:paraId="2DE43074" w14:textId="77777777" w:rsidR="007F2F91" w:rsidRPr="00C477D5" w:rsidRDefault="007F2F91" w:rsidP="002B1E8B">
            <w:pPr>
              <w:jc w:val="center"/>
              <w:rPr>
                <w:sz w:val="22"/>
              </w:rPr>
            </w:pPr>
          </w:p>
        </w:tc>
        <w:tc>
          <w:tcPr>
            <w:tcW w:w="642" w:type="pct"/>
            <w:tcBorders>
              <w:top w:val="nil"/>
              <w:left w:val="nil"/>
              <w:bottom w:val="single" w:sz="4" w:space="0" w:color="auto"/>
              <w:right w:val="nil"/>
            </w:tcBorders>
            <w:vAlign w:val="bottom"/>
          </w:tcPr>
          <w:p w14:paraId="2623A83C" w14:textId="77777777" w:rsidR="007F2F91" w:rsidRPr="00C477D5" w:rsidRDefault="007F2F91" w:rsidP="002B1E8B">
            <w:pPr>
              <w:jc w:val="center"/>
              <w:rPr>
                <w:sz w:val="22"/>
              </w:rPr>
            </w:pPr>
          </w:p>
        </w:tc>
        <w:tc>
          <w:tcPr>
            <w:tcW w:w="641" w:type="pct"/>
            <w:tcBorders>
              <w:top w:val="nil"/>
              <w:left w:val="nil"/>
              <w:bottom w:val="single" w:sz="4" w:space="0" w:color="auto"/>
              <w:right w:val="nil"/>
            </w:tcBorders>
            <w:vAlign w:val="bottom"/>
          </w:tcPr>
          <w:p w14:paraId="40F9D452" w14:textId="77777777" w:rsidR="007F2F91" w:rsidRPr="00C477D5" w:rsidRDefault="007F2F91" w:rsidP="002B1E8B">
            <w:pPr>
              <w:jc w:val="center"/>
              <w:rPr>
                <w:sz w:val="22"/>
              </w:rPr>
            </w:pPr>
          </w:p>
        </w:tc>
      </w:tr>
    </w:tbl>
    <w:p w14:paraId="5235055D" w14:textId="6D570B9B" w:rsidR="007F2F91" w:rsidRDefault="007F2F91" w:rsidP="007F2F91">
      <w:pPr>
        <w:spacing w:after="200" w:line="276" w:lineRule="auto"/>
        <w:rPr>
          <w:sz w:val="20"/>
          <w:szCs w:val="20"/>
        </w:rPr>
      </w:pPr>
      <w:r w:rsidRPr="00A25726">
        <w:rPr>
          <w:sz w:val="20"/>
          <w:szCs w:val="20"/>
        </w:rPr>
        <w:t xml:space="preserve">Note: Results significant at 95% level in two-tailed test in bold with 95% confidence intervals in brackets. Matched on average SIGACTs/100,000 population in periods </w:t>
      </w:r>
      <w:r w:rsidRPr="00A25726">
        <w:rPr>
          <w:i/>
          <w:sz w:val="20"/>
          <w:szCs w:val="20"/>
        </w:rPr>
        <w:t>t</w:t>
      </w:r>
      <w:r w:rsidRPr="00A25726">
        <w:rPr>
          <w:sz w:val="20"/>
          <w:szCs w:val="20"/>
        </w:rPr>
        <w:t xml:space="preserve">, </w:t>
      </w:r>
      <w:r w:rsidRPr="00A25726">
        <w:rPr>
          <w:i/>
          <w:sz w:val="20"/>
          <w:szCs w:val="20"/>
        </w:rPr>
        <w:t>t</w:t>
      </w:r>
      <w:r w:rsidRPr="00A25726">
        <w:rPr>
          <w:sz w:val="20"/>
          <w:szCs w:val="20"/>
        </w:rPr>
        <w:t xml:space="preserve">-1, </w:t>
      </w:r>
      <w:r w:rsidRPr="00A25726">
        <w:rPr>
          <w:i/>
          <w:sz w:val="20"/>
          <w:szCs w:val="20"/>
        </w:rPr>
        <w:t>t</w:t>
      </w:r>
      <w:r w:rsidRPr="00A25726">
        <w:rPr>
          <w:sz w:val="20"/>
          <w:szCs w:val="20"/>
        </w:rPr>
        <w:t xml:space="preserve">-2, </w:t>
      </w:r>
      <w:r w:rsidRPr="00A25726">
        <w:rPr>
          <w:i/>
          <w:sz w:val="20"/>
          <w:szCs w:val="20"/>
        </w:rPr>
        <w:t>t</w:t>
      </w:r>
      <w:r w:rsidRPr="00A25726">
        <w:rPr>
          <w:sz w:val="20"/>
          <w:szCs w:val="20"/>
        </w:rPr>
        <w:t xml:space="preserve">-3, </w:t>
      </w:r>
      <w:r w:rsidRPr="00A25726">
        <w:rPr>
          <w:i/>
          <w:sz w:val="20"/>
          <w:szCs w:val="20"/>
        </w:rPr>
        <w:t>t</w:t>
      </w:r>
      <w:r w:rsidRPr="00A25726">
        <w:rPr>
          <w:sz w:val="20"/>
          <w:szCs w:val="20"/>
        </w:rPr>
        <w:t xml:space="preserve">-4, and trends over previous 4-weeks. Trends are history of changes in rate of SIGACTs/100,000 codes as 1 if rate increase by more than 1, 0 if it stayed about the same, and -1 if it dropped by more than 1. There are 243 possible histories of which 241 are found in the data. This match created 700 strata of which 504 had three or more district-weeks. Multivariate </w:t>
      </w:r>
      <w:proofErr w:type="gramStart"/>
      <w:r w:rsidRPr="00A25726">
        <w:rPr>
          <w:sz w:val="20"/>
          <w:szCs w:val="20"/>
        </w:rPr>
        <w:t>L</w:t>
      </w:r>
      <w:r w:rsidRPr="00A25726">
        <w:rPr>
          <w:sz w:val="20"/>
          <w:szCs w:val="20"/>
          <w:vertAlign w:val="subscript"/>
        </w:rPr>
        <w:t>1</w:t>
      </w:r>
      <w:r w:rsidRPr="00A25726">
        <w:rPr>
          <w:sz w:val="20"/>
          <w:szCs w:val="20"/>
        </w:rPr>
        <w:t xml:space="preserve">  distance</w:t>
      </w:r>
      <w:proofErr w:type="gramEnd"/>
      <w:r w:rsidRPr="00A25726">
        <w:rPr>
          <w:sz w:val="20"/>
          <w:szCs w:val="20"/>
        </w:rPr>
        <w:t xml:space="preserve"> for match = 0.419, pre-match L</w:t>
      </w:r>
      <w:r w:rsidRPr="00A25726">
        <w:rPr>
          <w:sz w:val="20"/>
          <w:szCs w:val="20"/>
          <w:vertAlign w:val="subscript"/>
        </w:rPr>
        <w:t>1</w:t>
      </w:r>
      <w:r w:rsidRPr="00A25726">
        <w:rPr>
          <w:sz w:val="20"/>
          <w:szCs w:val="20"/>
        </w:rPr>
        <w:t xml:space="preserve">  distance was 0.666. Regressions run within matched strata, table reports mean and 95% CI for within/strata estimates weighted by stratum size. </w:t>
      </w:r>
      <w:r w:rsidR="00FF5564">
        <w:rPr>
          <w:sz w:val="20"/>
          <w:szCs w:val="20"/>
        </w:rPr>
        <w:t xml:space="preserve">Regressions within matched strata include cubic time-trend at the quarter level. </w:t>
      </w:r>
      <w:r w:rsidRPr="00A25726">
        <w:rPr>
          <w:sz w:val="20"/>
          <w:szCs w:val="20"/>
        </w:rPr>
        <w:t>Results do not include the three extremely large strata with more than 300 district/weeks, all of which had very little violence.</w:t>
      </w:r>
    </w:p>
    <w:p w14:paraId="1BCE57D8" w14:textId="77777777" w:rsidR="00E8034C" w:rsidRDefault="00E8034C" w:rsidP="007F2F91">
      <w:pPr>
        <w:spacing w:after="200" w:line="276" w:lineRule="auto"/>
        <w:rPr>
          <w:sz w:val="20"/>
          <w:szCs w:val="20"/>
        </w:rPr>
      </w:pPr>
    </w:p>
    <w:p w14:paraId="560CC7B2" w14:textId="77777777" w:rsidR="00E8034C" w:rsidRDefault="00E8034C" w:rsidP="007F2F91">
      <w:pPr>
        <w:spacing w:after="200" w:line="276" w:lineRule="auto"/>
        <w:rPr>
          <w:sz w:val="20"/>
          <w:szCs w:val="20"/>
        </w:rPr>
      </w:pPr>
    </w:p>
    <w:p w14:paraId="4BBAD0D7" w14:textId="77777777" w:rsidR="00E8034C" w:rsidRDefault="00E8034C" w:rsidP="00E8034C">
      <w:pPr>
        <w:spacing w:after="200" w:line="276" w:lineRule="auto"/>
        <w:sectPr w:rsidR="00E8034C" w:rsidSect="00E8034C">
          <w:pgSz w:w="15840" w:h="12240" w:orient="landscape"/>
          <w:pgMar w:top="1440" w:right="1440" w:bottom="1440" w:left="1440" w:header="720" w:footer="720" w:gutter="0"/>
          <w:cols w:space="720"/>
          <w:docGrid w:linePitch="360"/>
        </w:sectPr>
      </w:pPr>
    </w:p>
    <w:p w14:paraId="571BA32A" w14:textId="02DBC5B5" w:rsidR="006D2B51" w:rsidRDefault="003935A2" w:rsidP="003A7375">
      <w:pPr>
        <w:spacing w:after="200" w:line="276" w:lineRule="auto"/>
      </w:pPr>
      <w:r>
        <w:rPr>
          <w:noProof/>
        </w:rPr>
        <w:lastRenderedPageBreak/>
        <w:drawing>
          <wp:inline distT="0" distB="0" distL="0" distR="0" wp14:anchorId="3A6A779C" wp14:editId="7370646A">
            <wp:extent cx="8229600" cy="5985164"/>
            <wp:effectExtent l="0" t="0" r="0"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29600" cy="5985164"/>
                    </a:xfrm>
                    <a:prstGeom prst="rect">
                      <a:avLst/>
                    </a:prstGeom>
                    <a:noFill/>
                    <a:ln>
                      <a:noFill/>
                    </a:ln>
                  </pic:spPr>
                </pic:pic>
              </a:graphicData>
            </a:graphic>
          </wp:inline>
        </w:drawing>
      </w:r>
      <w:bookmarkStart w:id="0" w:name="_GoBack"/>
      <w:bookmarkEnd w:id="0"/>
    </w:p>
    <w:sectPr w:rsidR="006D2B51" w:rsidSect="003935A2">
      <w:pgSz w:w="15840" w:h="12240" w:orient="landscape"/>
      <w:pgMar w:top="1440" w:right="1440" w:bottom="1440" w:left="1440"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2B8"/>
    <w:rsid w:val="00075F91"/>
    <w:rsid w:val="000A7E3B"/>
    <w:rsid w:val="001165A0"/>
    <w:rsid w:val="002078A4"/>
    <w:rsid w:val="002B1E8B"/>
    <w:rsid w:val="003524D2"/>
    <w:rsid w:val="003935A2"/>
    <w:rsid w:val="003A7375"/>
    <w:rsid w:val="003D6B16"/>
    <w:rsid w:val="00450667"/>
    <w:rsid w:val="00475D13"/>
    <w:rsid w:val="004E41B8"/>
    <w:rsid w:val="00540010"/>
    <w:rsid w:val="0061695A"/>
    <w:rsid w:val="00650C51"/>
    <w:rsid w:val="006747F3"/>
    <w:rsid w:val="006D2B51"/>
    <w:rsid w:val="007F2F91"/>
    <w:rsid w:val="009F6CB3"/>
    <w:rsid w:val="00A34B86"/>
    <w:rsid w:val="00A502B8"/>
    <w:rsid w:val="00B255D0"/>
    <w:rsid w:val="00C2614E"/>
    <w:rsid w:val="00C47787"/>
    <w:rsid w:val="00C530E5"/>
    <w:rsid w:val="00C61498"/>
    <w:rsid w:val="00C90DAF"/>
    <w:rsid w:val="00DD1DAA"/>
    <w:rsid w:val="00E32366"/>
    <w:rsid w:val="00E53CD8"/>
    <w:rsid w:val="00E57BDB"/>
    <w:rsid w:val="00E8034C"/>
    <w:rsid w:val="00E936E5"/>
    <w:rsid w:val="00FF5564"/>
    <w:rsid w:val="00FF5F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5FF7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034C"/>
    <w:rPr>
      <w:rFonts w:ascii="Lucida Grande" w:hAnsi="Lucida Grande" w:cs="Lucida Grande"/>
      <w:sz w:val="18"/>
      <w:szCs w:val="18"/>
    </w:rPr>
  </w:style>
  <w:style w:type="character" w:styleId="CommentReference">
    <w:name w:val="annotation reference"/>
    <w:basedOn w:val="DefaultParagraphFont"/>
    <w:uiPriority w:val="99"/>
    <w:semiHidden/>
    <w:unhideWhenUsed/>
    <w:rsid w:val="00B255D0"/>
    <w:rPr>
      <w:sz w:val="16"/>
      <w:szCs w:val="16"/>
    </w:rPr>
  </w:style>
  <w:style w:type="paragraph" w:styleId="CommentText">
    <w:name w:val="annotation text"/>
    <w:basedOn w:val="Normal"/>
    <w:link w:val="CommentTextChar"/>
    <w:uiPriority w:val="99"/>
    <w:semiHidden/>
    <w:unhideWhenUsed/>
    <w:rsid w:val="00B255D0"/>
    <w:rPr>
      <w:sz w:val="20"/>
      <w:szCs w:val="20"/>
    </w:rPr>
  </w:style>
  <w:style w:type="character" w:customStyle="1" w:styleId="CommentTextChar">
    <w:name w:val="Comment Text Char"/>
    <w:basedOn w:val="DefaultParagraphFont"/>
    <w:link w:val="CommentText"/>
    <w:uiPriority w:val="99"/>
    <w:semiHidden/>
    <w:rsid w:val="00B255D0"/>
    <w:rPr>
      <w:sz w:val="20"/>
      <w:szCs w:val="20"/>
    </w:rPr>
  </w:style>
  <w:style w:type="paragraph" w:styleId="CommentSubject">
    <w:name w:val="annotation subject"/>
    <w:basedOn w:val="CommentText"/>
    <w:next w:val="CommentText"/>
    <w:link w:val="CommentSubjectChar"/>
    <w:uiPriority w:val="99"/>
    <w:semiHidden/>
    <w:unhideWhenUsed/>
    <w:rsid w:val="00B255D0"/>
    <w:rPr>
      <w:b/>
      <w:bCs/>
    </w:rPr>
  </w:style>
  <w:style w:type="character" w:customStyle="1" w:styleId="CommentSubjectChar">
    <w:name w:val="Comment Subject Char"/>
    <w:basedOn w:val="CommentTextChar"/>
    <w:link w:val="CommentSubject"/>
    <w:uiPriority w:val="99"/>
    <w:semiHidden/>
    <w:rsid w:val="00B255D0"/>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3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034C"/>
    <w:rPr>
      <w:rFonts w:ascii="Lucida Grande" w:hAnsi="Lucida Grande" w:cs="Lucida Grande"/>
      <w:sz w:val="18"/>
      <w:szCs w:val="18"/>
    </w:rPr>
  </w:style>
  <w:style w:type="character" w:styleId="CommentReference">
    <w:name w:val="annotation reference"/>
    <w:basedOn w:val="DefaultParagraphFont"/>
    <w:uiPriority w:val="99"/>
    <w:semiHidden/>
    <w:unhideWhenUsed/>
    <w:rsid w:val="00B255D0"/>
    <w:rPr>
      <w:sz w:val="16"/>
      <w:szCs w:val="16"/>
    </w:rPr>
  </w:style>
  <w:style w:type="paragraph" w:styleId="CommentText">
    <w:name w:val="annotation text"/>
    <w:basedOn w:val="Normal"/>
    <w:link w:val="CommentTextChar"/>
    <w:uiPriority w:val="99"/>
    <w:semiHidden/>
    <w:unhideWhenUsed/>
    <w:rsid w:val="00B255D0"/>
    <w:rPr>
      <w:sz w:val="20"/>
      <w:szCs w:val="20"/>
    </w:rPr>
  </w:style>
  <w:style w:type="character" w:customStyle="1" w:styleId="CommentTextChar">
    <w:name w:val="Comment Text Char"/>
    <w:basedOn w:val="DefaultParagraphFont"/>
    <w:link w:val="CommentText"/>
    <w:uiPriority w:val="99"/>
    <w:semiHidden/>
    <w:rsid w:val="00B255D0"/>
    <w:rPr>
      <w:sz w:val="20"/>
      <w:szCs w:val="20"/>
    </w:rPr>
  </w:style>
  <w:style w:type="paragraph" w:styleId="CommentSubject">
    <w:name w:val="annotation subject"/>
    <w:basedOn w:val="CommentText"/>
    <w:next w:val="CommentText"/>
    <w:link w:val="CommentSubjectChar"/>
    <w:uiPriority w:val="99"/>
    <w:semiHidden/>
    <w:unhideWhenUsed/>
    <w:rsid w:val="00B255D0"/>
    <w:rPr>
      <w:b/>
      <w:bCs/>
    </w:rPr>
  </w:style>
  <w:style w:type="character" w:customStyle="1" w:styleId="CommentSubjectChar">
    <w:name w:val="Comment Subject Char"/>
    <w:basedOn w:val="CommentTextChar"/>
    <w:link w:val="CommentSubject"/>
    <w:uiPriority w:val="99"/>
    <w:semiHidden/>
    <w:rsid w:val="00B255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487</Words>
  <Characters>2779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Shapiro</dc:creator>
  <cp:lastModifiedBy>Jacob Shapiro</cp:lastModifiedBy>
  <cp:revision>2</cp:revision>
  <dcterms:created xsi:type="dcterms:W3CDTF">2013-12-20T01:54:00Z</dcterms:created>
  <dcterms:modified xsi:type="dcterms:W3CDTF">2013-12-20T01:54:00Z</dcterms:modified>
</cp:coreProperties>
</file>